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B6D5" w14:textId="54A7B605" w:rsidR="00360D99" w:rsidRDefault="00360D99" w:rsidP="00102CAF">
      <w:bookmarkStart w:id="0" w:name="_Hlk87387065"/>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sidR="00C26892">
        <w:rPr>
          <w:b/>
          <w:bCs/>
          <w:sz w:val="24"/>
          <w:szCs w:val="24"/>
        </w:rPr>
        <w:t>52</w:t>
      </w:r>
      <w:r>
        <w:rPr>
          <w:b/>
          <w:bCs/>
          <w:sz w:val="24"/>
          <w:szCs w:val="24"/>
        </w:rPr>
        <w:t xml:space="preserve">: steun </w:t>
      </w:r>
      <w:r w:rsidR="00C26892" w:rsidRPr="00C26892">
        <w:rPr>
          <w:b/>
          <w:bCs/>
          <w:sz w:val="24"/>
          <w:szCs w:val="24"/>
        </w:rPr>
        <w:t>voor vaste breedbandnetwerken</w:t>
      </w:r>
      <w:r w:rsidR="00C26892" w:rsidRPr="00C26892">
        <w:rPr>
          <w:b/>
          <w:bCs/>
          <w:sz w:val="24"/>
          <w:szCs w:val="24"/>
        </w:rPr>
        <w:cr/>
      </w:r>
    </w:p>
    <w:p w14:paraId="4D1DAA4F" w14:textId="54F54F24" w:rsidR="00102CAF" w:rsidRDefault="00102CAF" w:rsidP="00102CAF"/>
    <w:p w14:paraId="4A5F7609" w14:textId="2A73679C" w:rsidR="00360D99" w:rsidRPr="00615E39" w:rsidRDefault="00360D99" w:rsidP="00360D99">
      <w:pPr>
        <w:rPr>
          <w:b/>
          <w:bCs/>
          <w:u w:val="single"/>
        </w:rPr>
      </w:pPr>
      <w:bookmarkStart w:id="1" w:name="_Hlk87386336"/>
      <w:r w:rsidRPr="00615E39">
        <w:rPr>
          <w:b/>
          <w:bCs/>
          <w:u w:val="single"/>
        </w:rPr>
        <w:t>Inleiding</w:t>
      </w:r>
    </w:p>
    <w:p w14:paraId="4B4026B0" w14:textId="77DAA887" w:rsidR="00360D99" w:rsidRPr="00495FA1" w:rsidRDefault="00360D99" w:rsidP="00192E8F">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8" w:history="1">
        <w:r w:rsidRPr="00495FA1">
          <w:rPr>
            <w:rStyle w:val="Hyperlink"/>
            <w:color w:val="auto"/>
          </w:rPr>
          <w:t>Algemene Groepsvrijstellingsverordening </w:t>
        </w:r>
      </w:hyperlink>
      <w:r w:rsidRPr="00495FA1">
        <w:t>(AGVV).</w:t>
      </w:r>
      <w:r w:rsidR="00C84337">
        <w:rPr>
          <w:rStyle w:val="Voetnootmarkering"/>
        </w:rPr>
        <w:footnoteReference w:id="2"/>
      </w:r>
      <w:r w:rsidRPr="00495FA1">
        <w:t xml:space="preserve"> </w:t>
      </w:r>
    </w:p>
    <w:p w14:paraId="77190B98" w14:textId="77777777" w:rsidR="00360D99" w:rsidRPr="00495FA1" w:rsidRDefault="00360D99" w:rsidP="00192E8F">
      <w:pPr>
        <w:jc w:val="both"/>
      </w:pPr>
    </w:p>
    <w:p w14:paraId="78054730" w14:textId="77777777" w:rsidR="00C4738B" w:rsidRDefault="00360D99" w:rsidP="00192E8F">
      <w:pPr>
        <w:jc w:val="both"/>
      </w:pPr>
      <w:r w:rsidRPr="00495FA1">
        <w:t>Eén van de artikelen die gebruikt k</w:t>
      </w:r>
      <w:r>
        <w:t>an</w:t>
      </w:r>
      <w:r w:rsidRPr="00495FA1">
        <w:t xml:space="preserve"> worden </w:t>
      </w:r>
      <w:r w:rsidR="00192E8F">
        <w:t>i</w:t>
      </w:r>
      <w:r w:rsidRPr="00495FA1">
        <w:t xml:space="preserve">s artikel </w:t>
      </w:r>
      <w:r w:rsidR="00C26892">
        <w:t>52</w:t>
      </w:r>
      <w:r w:rsidRPr="00495FA1">
        <w:t xml:space="preserve">. Dit artikel gaat over </w:t>
      </w:r>
      <w:r w:rsidR="00C26892">
        <w:t>i</w:t>
      </w:r>
      <w:r w:rsidR="00C26892" w:rsidRPr="00C26892">
        <w:t>n</w:t>
      </w:r>
      <w:r w:rsidR="00C26892">
        <w:t>vesteringssteun</w:t>
      </w:r>
      <w:r w:rsidR="00C26892" w:rsidRPr="00C26892">
        <w:t xml:space="preserve"> ten behoeve van de uitrol van vaste breedbandnetwerken</w:t>
      </w:r>
      <w:r w:rsidR="00C4738B">
        <w:t>.</w:t>
      </w:r>
    </w:p>
    <w:p w14:paraId="16865CAC" w14:textId="31F0A561" w:rsidR="00C26892" w:rsidRDefault="00360D99" w:rsidP="00192E8F">
      <w:pPr>
        <w:jc w:val="both"/>
      </w:pPr>
      <w:r w:rsidRPr="00495FA1">
        <w:br/>
        <w:t>In d</w:t>
      </w:r>
      <w:r>
        <w:t xml:space="preserve">it </w:t>
      </w:r>
      <w:bookmarkStart w:id="3" w:name="_Hlk87387108"/>
      <w:r>
        <w:t xml:space="preserve">formulier </w:t>
      </w:r>
      <w:r w:rsidRPr="00495FA1">
        <w:t>staatssteun</w:t>
      </w:r>
      <w:r>
        <w:t>analyse</w:t>
      </w:r>
      <w:r w:rsidRPr="00495FA1">
        <w:t xml:space="preserve"> </w:t>
      </w:r>
      <w:bookmarkEnd w:id="3"/>
      <w:r w:rsidRPr="00495FA1">
        <w:t xml:space="preserve">is het aan de aanvrager om in de tekstvakken, per lid van artikel </w:t>
      </w:r>
      <w:r w:rsidR="00C26892">
        <w:t>52</w:t>
      </w:r>
      <w:r w:rsidRPr="00495FA1">
        <w:t>, aan te geven waarom het project voldoet aan de gestelde voorwaarden.</w:t>
      </w:r>
    </w:p>
    <w:p w14:paraId="16DEC85F" w14:textId="3B9DEE21" w:rsidR="00360D99" w:rsidRDefault="00360D99" w:rsidP="00192E8F">
      <w:pPr>
        <w:jc w:val="both"/>
      </w:pPr>
      <w:r w:rsidRPr="00495FA1">
        <w:t xml:space="preserve"> </w:t>
      </w:r>
    </w:p>
    <w:p w14:paraId="7BB9AB9E" w14:textId="77777777" w:rsidR="00360D99" w:rsidRDefault="00360D99" w:rsidP="00192E8F">
      <w:pPr>
        <w:jc w:val="both"/>
      </w:pPr>
      <w:r>
        <w:t xml:space="preserve">Let op: u geeft een toelichting in de tekstblokken.  </w:t>
      </w:r>
    </w:p>
    <w:bookmarkEnd w:id="1"/>
    <w:p w14:paraId="61E9EBD9" w14:textId="6609CBFB" w:rsidR="00360D99" w:rsidRDefault="00360D99" w:rsidP="00192E8F">
      <w:pPr>
        <w:jc w:val="both"/>
      </w:pPr>
    </w:p>
    <w:p w14:paraId="20E34875" w14:textId="77777777" w:rsidR="00360D99" w:rsidRDefault="00360D99" w:rsidP="00192E8F">
      <w:pPr>
        <w:jc w:val="both"/>
      </w:pPr>
    </w:p>
    <w:p w14:paraId="0C89D284" w14:textId="2CFAC9E7" w:rsidR="00192E8F" w:rsidRDefault="00360D99" w:rsidP="00192E8F">
      <w:pPr>
        <w:jc w:val="both"/>
        <w:rPr>
          <w:b/>
          <w:bCs/>
          <w:i/>
          <w:iCs/>
          <w:u w:val="single"/>
        </w:rPr>
      </w:pPr>
      <w:bookmarkStart w:id="4" w:name="_Hlk87387140"/>
      <w:r w:rsidRPr="00326FA1">
        <w:rPr>
          <w:b/>
          <w:bCs/>
          <w:i/>
          <w:iCs/>
          <w:u w:val="single"/>
        </w:rPr>
        <w:t>Art</w:t>
      </w:r>
      <w:r w:rsidR="007536C4">
        <w:rPr>
          <w:b/>
          <w:bCs/>
          <w:i/>
          <w:iCs/>
          <w:u w:val="single"/>
        </w:rPr>
        <w:t>.</w:t>
      </w:r>
      <w:r w:rsidRPr="00326FA1">
        <w:rPr>
          <w:b/>
          <w:bCs/>
          <w:i/>
          <w:iCs/>
          <w:u w:val="single"/>
        </w:rPr>
        <w:t xml:space="preserve"> </w:t>
      </w:r>
      <w:r w:rsidR="00C26892">
        <w:rPr>
          <w:b/>
          <w:bCs/>
          <w:i/>
          <w:iCs/>
          <w:u w:val="single"/>
        </w:rPr>
        <w:t>52,</w:t>
      </w:r>
      <w:r w:rsidRPr="00326FA1">
        <w:rPr>
          <w:b/>
          <w:bCs/>
          <w:i/>
          <w:iCs/>
          <w:u w:val="single"/>
        </w:rPr>
        <w:t xml:space="preserve"> lid 1:</w:t>
      </w:r>
      <w:bookmarkEnd w:id="4"/>
    </w:p>
    <w:p w14:paraId="34A3D64B" w14:textId="2D0F2CC2" w:rsidR="00A50274" w:rsidRDefault="00C26892" w:rsidP="00C26892">
      <w:pPr>
        <w:jc w:val="both"/>
        <w:rPr>
          <w:i/>
          <w:iCs/>
        </w:rPr>
      </w:pPr>
      <w:r w:rsidRPr="00C26892">
        <w:rPr>
          <w:i/>
          <w:iCs/>
        </w:rPr>
        <w:t>Investeringssteun ten behoeve van de uitrol van vaste breedbandnetwerken is verenigbaar met de interne markt in de zin van artikel 107,</w:t>
      </w:r>
      <w:r>
        <w:rPr>
          <w:i/>
          <w:iCs/>
        </w:rPr>
        <w:t xml:space="preserve"> </w:t>
      </w:r>
      <w:r w:rsidRPr="00C26892">
        <w:rPr>
          <w:i/>
          <w:iCs/>
        </w:rPr>
        <w:t>lid 3, van het Verdrag en is van de aanmeldingsverplichting van artikel 108, lid 3, van het Verdrag vrijgesteld, mits de in dit artikel en in</w:t>
      </w:r>
      <w:r>
        <w:rPr>
          <w:i/>
          <w:iCs/>
        </w:rPr>
        <w:t xml:space="preserve"> </w:t>
      </w:r>
      <w:r w:rsidRPr="00C26892">
        <w:rPr>
          <w:i/>
          <w:iCs/>
        </w:rPr>
        <w:t>hoofdstuk I vastgestelde voorwaarden zijn vervuld.</w:t>
      </w:r>
    </w:p>
    <w:p w14:paraId="1720C6DF" w14:textId="77777777" w:rsidR="00C26892" w:rsidRDefault="00C26892" w:rsidP="007F6C74"/>
    <w:p w14:paraId="16EB61CB" w14:textId="3A34D01D" w:rsidR="007F6C74" w:rsidRDefault="007F6C74" w:rsidP="007F6C74">
      <w:r>
        <w:t>Inleidend lid, geen toelichting nodig</w:t>
      </w:r>
    </w:p>
    <w:p w14:paraId="5CFDFD4D" w14:textId="77777777" w:rsidR="007F6C74" w:rsidRDefault="007F6C74" w:rsidP="00A50274">
      <w:pPr>
        <w:jc w:val="both"/>
        <w:rPr>
          <w:i/>
          <w:iCs/>
        </w:rPr>
      </w:pPr>
    </w:p>
    <w:p w14:paraId="7A14FC13" w14:textId="77777777" w:rsidR="00A50274" w:rsidRDefault="00A50274" w:rsidP="00A50274">
      <w:pPr>
        <w:jc w:val="both"/>
      </w:pPr>
    </w:p>
    <w:p w14:paraId="489AC65A" w14:textId="298CCD84"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C26892">
        <w:rPr>
          <w:b/>
          <w:bCs/>
          <w:i/>
          <w:iCs/>
          <w:u w:val="single"/>
        </w:rPr>
        <w:t>52</w:t>
      </w:r>
      <w:r w:rsidRPr="00326FA1">
        <w:rPr>
          <w:b/>
          <w:bCs/>
          <w:i/>
          <w:iCs/>
          <w:u w:val="single"/>
        </w:rPr>
        <w:t xml:space="preserve">, lid </w:t>
      </w:r>
      <w:r>
        <w:rPr>
          <w:b/>
          <w:bCs/>
          <w:i/>
          <w:iCs/>
          <w:u w:val="single"/>
        </w:rPr>
        <w:t>2:</w:t>
      </w:r>
    </w:p>
    <w:p w14:paraId="44981E22" w14:textId="29563C0F" w:rsidR="00A50274" w:rsidRDefault="00C26892" w:rsidP="00C26892">
      <w:pPr>
        <w:jc w:val="both"/>
      </w:pPr>
      <w:r w:rsidRPr="00C26892">
        <w:rPr>
          <w:i/>
          <w:iCs/>
        </w:rPr>
        <w:t>De in aanmerking komende kosten zijn alle kosten voor de aanleg,</w:t>
      </w:r>
      <w:r>
        <w:rPr>
          <w:i/>
          <w:iCs/>
        </w:rPr>
        <w:t xml:space="preserve"> </w:t>
      </w:r>
      <w:r w:rsidRPr="00C26892">
        <w:rPr>
          <w:i/>
          <w:iCs/>
        </w:rPr>
        <w:t>het beheer en de exploitatie van een vast breedbandnetwerk. Het maximale steunbedrag voor een project wordt vastgesteld op basis van een</w:t>
      </w:r>
      <w:r>
        <w:rPr>
          <w:i/>
          <w:iCs/>
        </w:rPr>
        <w:t xml:space="preserve"> </w:t>
      </w:r>
      <w:r w:rsidRPr="00C26892">
        <w:rPr>
          <w:i/>
          <w:iCs/>
        </w:rPr>
        <w:t>concurrerende selectieprocedure als bedoeld in lid 6, punt a). Wanneer</w:t>
      </w:r>
      <w:r>
        <w:rPr>
          <w:i/>
          <w:iCs/>
        </w:rPr>
        <w:t xml:space="preserve"> </w:t>
      </w:r>
      <w:r w:rsidRPr="00C26892">
        <w:rPr>
          <w:i/>
          <w:iCs/>
        </w:rPr>
        <w:t>een investering overeenkomstig lid 6, punt b), wordt verricht zonder dat</w:t>
      </w:r>
      <w:r>
        <w:rPr>
          <w:i/>
          <w:iCs/>
        </w:rPr>
        <w:t xml:space="preserve"> </w:t>
      </w:r>
      <w:r w:rsidRPr="00C26892">
        <w:rPr>
          <w:i/>
          <w:iCs/>
        </w:rPr>
        <w:t>er een concurrerende selectieprocedure plaatsvindt, mag het steunbedrag</w:t>
      </w:r>
      <w:r>
        <w:rPr>
          <w:i/>
          <w:iCs/>
        </w:rPr>
        <w:t xml:space="preserve"> </w:t>
      </w:r>
      <w:r w:rsidRPr="00C26892">
        <w:rPr>
          <w:i/>
          <w:iCs/>
        </w:rPr>
        <w:t>niet hoger zijn dan het verschil tussen de in aanmerking komende</w:t>
      </w:r>
      <w:r>
        <w:rPr>
          <w:i/>
          <w:iCs/>
        </w:rPr>
        <w:t xml:space="preserve"> </w:t>
      </w:r>
      <w:r w:rsidRPr="00C26892">
        <w:rPr>
          <w:i/>
          <w:iCs/>
        </w:rPr>
        <w:t>kosten en de exploitatiewinst van de investering. De exploitatiewinst</w:t>
      </w:r>
      <w:r>
        <w:rPr>
          <w:i/>
          <w:iCs/>
        </w:rPr>
        <w:t xml:space="preserve"> </w:t>
      </w:r>
      <w:r w:rsidRPr="00C26892">
        <w:rPr>
          <w:i/>
          <w:iCs/>
        </w:rPr>
        <w:t>wordt op basis van redelijke projecties vooraf in mindering gebracht</w:t>
      </w:r>
      <w:r>
        <w:rPr>
          <w:i/>
          <w:iCs/>
        </w:rPr>
        <w:t xml:space="preserve"> </w:t>
      </w:r>
      <w:r w:rsidRPr="00C26892">
        <w:rPr>
          <w:i/>
          <w:iCs/>
        </w:rPr>
        <w:t>op de in aanmerking komende kosten en wordt achteraf geverifieerd</w:t>
      </w:r>
      <w:r>
        <w:rPr>
          <w:i/>
          <w:iCs/>
        </w:rPr>
        <w:t xml:space="preserve"> </w:t>
      </w:r>
      <w:r w:rsidRPr="00C26892">
        <w:rPr>
          <w:i/>
          <w:iCs/>
        </w:rPr>
        <w:t>door middel van een terugvorderingsmechanisme.</w:t>
      </w:r>
    </w:p>
    <w:p w14:paraId="23D5FB99" w14:textId="47AFF470" w:rsidR="00A50274" w:rsidRDefault="00A50274" w:rsidP="00192E8F">
      <w:pPr>
        <w:jc w:val="both"/>
      </w:pPr>
    </w:p>
    <w:p w14:paraId="444143D4" w14:textId="77777777" w:rsidR="007F6C74" w:rsidRDefault="007F6C74" w:rsidP="00192E8F">
      <w:pPr>
        <w:jc w:val="both"/>
      </w:pPr>
    </w:p>
    <w:p w14:paraId="20ED8639" w14:textId="778B0232"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4C521C">
        <w:rPr>
          <w:b/>
          <w:bCs/>
          <w:i/>
          <w:iCs/>
          <w:u w:val="single"/>
        </w:rPr>
        <w:t>52</w:t>
      </w:r>
      <w:r w:rsidRPr="00326FA1">
        <w:rPr>
          <w:b/>
          <w:bCs/>
          <w:i/>
          <w:iCs/>
          <w:u w:val="single"/>
        </w:rPr>
        <w:t xml:space="preserve">, lid </w:t>
      </w:r>
      <w:r>
        <w:rPr>
          <w:b/>
          <w:bCs/>
          <w:i/>
          <w:iCs/>
          <w:u w:val="single"/>
        </w:rPr>
        <w:t>3:</w:t>
      </w:r>
    </w:p>
    <w:p w14:paraId="748E02B4" w14:textId="77777777" w:rsidR="00C26892" w:rsidRPr="00C26892" w:rsidRDefault="00C26892" w:rsidP="00C26892">
      <w:pPr>
        <w:jc w:val="both"/>
        <w:rPr>
          <w:i/>
          <w:iCs/>
        </w:rPr>
      </w:pPr>
      <w:r w:rsidRPr="00C26892">
        <w:rPr>
          <w:i/>
          <w:iCs/>
        </w:rPr>
        <w:t>De volgende alternatieve soorten investeringen komen in aanmerking:</w:t>
      </w:r>
    </w:p>
    <w:p w14:paraId="6E5E1155" w14:textId="77777777" w:rsidR="00C26892" w:rsidRDefault="00C26892" w:rsidP="00C26892">
      <w:pPr>
        <w:jc w:val="both"/>
        <w:rPr>
          <w:i/>
          <w:iCs/>
        </w:rPr>
      </w:pPr>
    </w:p>
    <w:p w14:paraId="6D60E650" w14:textId="14F08D40" w:rsidR="00C26892" w:rsidRDefault="00C26892" w:rsidP="00C26892">
      <w:pPr>
        <w:jc w:val="both"/>
        <w:rPr>
          <w:i/>
          <w:iCs/>
        </w:rPr>
      </w:pPr>
      <w:r w:rsidRPr="00C26892">
        <w:rPr>
          <w:i/>
          <w:iCs/>
        </w:rPr>
        <w:t>a) de uitrol van een vast breedbandnetwerk om huishoudens en</w:t>
      </w:r>
      <w:r>
        <w:rPr>
          <w:i/>
          <w:iCs/>
        </w:rPr>
        <w:t xml:space="preserve"> </w:t>
      </w:r>
      <w:r w:rsidRPr="00C26892">
        <w:rPr>
          <w:i/>
          <w:iCs/>
        </w:rPr>
        <w:t>sociaal-economische actoren te verbinden in gebieden waar er geen</w:t>
      </w:r>
      <w:r>
        <w:rPr>
          <w:i/>
          <w:iCs/>
        </w:rPr>
        <w:t xml:space="preserve"> </w:t>
      </w:r>
      <w:r w:rsidRPr="00C26892">
        <w:rPr>
          <w:i/>
          <w:iCs/>
        </w:rPr>
        <w:t>netwerk bestaat dat op betrouwbare wijze downloadsnelheden van</w:t>
      </w:r>
      <w:r>
        <w:rPr>
          <w:i/>
          <w:iCs/>
        </w:rPr>
        <w:t xml:space="preserve"> </w:t>
      </w:r>
      <w:r w:rsidRPr="00C26892">
        <w:rPr>
          <w:i/>
          <w:iCs/>
        </w:rPr>
        <w:t>ten minste 30 Mbps (drempelsnelheden) kan aanbieden, of waar</w:t>
      </w:r>
      <w:r>
        <w:rPr>
          <w:i/>
          <w:iCs/>
        </w:rPr>
        <w:t xml:space="preserve"> </w:t>
      </w:r>
      <w:r w:rsidRPr="00C26892">
        <w:rPr>
          <w:i/>
          <w:iCs/>
        </w:rPr>
        <w:t>volgens een geloofwaardige planning geen dergelijk netwerk zal</w:t>
      </w:r>
      <w:r>
        <w:rPr>
          <w:i/>
          <w:iCs/>
        </w:rPr>
        <w:t xml:space="preserve"> </w:t>
      </w:r>
      <w:r w:rsidRPr="00C26892">
        <w:rPr>
          <w:i/>
          <w:iCs/>
        </w:rPr>
        <w:t xml:space="preserve">worden uitgerold binnen drie </w:t>
      </w:r>
      <w:r w:rsidRPr="00C26892">
        <w:rPr>
          <w:i/>
          <w:iCs/>
        </w:rPr>
        <w:lastRenderedPageBreak/>
        <w:t>jaar na de bekendmaking van de voorgenomen steunmaatregel of binnen dezelfde tijdshorizon als de uitrol</w:t>
      </w:r>
      <w:r>
        <w:rPr>
          <w:i/>
          <w:iCs/>
        </w:rPr>
        <w:t xml:space="preserve"> </w:t>
      </w:r>
      <w:r w:rsidRPr="00C26892">
        <w:rPr>
          <w:i/>
          <w:iCs/>
        </w:rPr>
        <w:t>van het gesubsidieerde netwerk, die niet korter dan twee jaar mag</w:t>
      </w:r>
      <w:r>
        <w:rPr>
          <w:i/>
          <w:iCs/>
        </w:rPr>
        <w:t xml:space="preserve"> </w:t>
      </w:r>
      <w:r w:rsidRPr="00C26892">
        <w:rPr>
          <w:i/>
          <w:iCs/>
        </w:rPr>
        <w:t>zijn. Dit wordt geverifieerd door kartering en openbare raadpleging</w:t>
      </w:r>
      <w:r>
        <w:rPr>
          <w:i/>
          <w:iCs/>
        </w:rPr>
        <w:t xml:space="preserve"> </w:t>
      </w:r>
      <w:r w:rsidRPr="00C26892">
        <w:rPr>
          <w:i/>
          <w:iCs/>
        </w:rPr>
        <w:t>overeenkomstig lid 4. Gebieden met ten minste één bestaand of</w:t>
      </w:r>
      <w:r>
        <w:rPr>
          <w:i/>
          <w:iCs/>
        </w:rPr>
        <w:t xml:space="preserve"> </w:t>
      </w:r>
      <w:r w:rsidRPr="00C26892">
        <w:rPr>
          <w:i/>
          <w:iCs/>
        </w:rPr>
        <w:t>geloofwaardig gepland netwerk dat in staat is op betrouwbare wijze</w:t>
      </w:r>
      <w:r>
        <w:rPr>
          <w:i/>
          <w:iCs/>
        </w:rPr>
        <w:t xml:space="preserve"> </w:t>
      </w:r>
      <w:r w:rsidRPr="00C26892">
        <w:rPr>
          <w:i/>
          <w:iCs/>
        </w:rPr>
        <w:t>downloadsnelheden van ten minste 30 Mbps aan te bieden, zijn uitgesloten. Het gesteunde netwerk zorgt voor ten minste een verdubbeling van de download- en uploadsnelheden ten opzichte van de</w:t>
      </w:r>
      <w:r>
        <w:rPr>
          <w:i/>
          <w:iCs/>
        </w:rPr>
        <w:t xml:space="preserve"> </w:t>
      </w:r>
      <w:r w:rsidRPr="00C26892">
        <w:rPr>
          <w:i/>
          <w:iCs/>
        </w:rPr>
        <w:t>bestaande of geloofwaardig geplande netwerken en moet in staat zijn</w:t>
      </w:r>
      <w:r>
        <w:rPr>
          <w:i/>
          <w:iCs/>
        </w:rPr>
        <w:t xml:space="preserve"> </w:t>
      </w:r>
      <w:r w:rsidRPr="00C26892">
        <w:rPr>
          <w:i/>
          <w:iCs/>
        </w:rPr>
        <w:t>op betrouwbare wijze downloadsnelheden van ten minste 30 Mbps</w:t>
      </w:r>
      <w:r>
        <w:rPr>
          <w:i/>
          <w:iCs/>
        </w:rPr>
        <w:t xml:space="preserve"> </w:t>
      </w:r>
      <w:r w:rsidRPr="00C26892">
        <w:rPr>
          <w:i/>
          <w:iCs/>
        </w:rPr>
        <w:t>(doelsnelheden) aan te bieden.</w:t>
      </w:r>
    </w:p>
    <w:p w14:paraId="6B679C13" w14:textId="77777777" w:rsidR="00C26892" w:rsidRPr="00C26892" w:rsidRDefault="00C26892" w:rsidP="00C26892">
      <w:pPr>
        <w:jc w:val="both"/>
        <w:rPr>
          <w:i/>
          <w:iCs/>
        </w:rPr>
      </w:pPr>
    </w:p>
    <w:p w14:paraId="16237755" w14:textId="77777777" w:rsidR="00C26892" w:rsidRDefault="00C26892" w:rsidP="00C26892">
      <w:pPr>
        <w:jc w:val="both"/>
        <w:rPr>
          <w:i/>
          <w:iCs/>
        </w:rPr>
      </w:pPr>
      <w:r w:rsidRPr="00C26892">
        <w:rPr>
          <w:i/>
          <w:iCs/>
        </w:rPr>
        <w:t>b) de uitrol van een vast breedbandnetwerk om huishoudens en</w:t>
      </w:r>
      <w:r>
        <w:rPr>
          <w:i/>
          <w:iCs/>
        </w:rPr>
        <w:t xml:space="preserve"> </w:t>
      </w:r>
      <w:r w:rsidRPr="00C26892">
        <w:rPr>
          <w:i/>
          <w:iCs/>
        </w:rPr>
        <w:t>sociaal-economische actoren te verbinden in gebieden waar er geen</w:t>
      </w:r>
      <w:r>
        <w:rPr>
          <w:i/>
          <w:iCs/>
        </w:rPr>
        <w:t xml:space="preserve"> </w:t>
      </w:r>
      <w:r w:rsidRPr="00C26892">
        <w:rPr>
          <w:i/>
          <w:iCs/>
        </w:rPr>
        <w:t>netwerk bestaat dat op betrouwbare wijze downloadsnelheden van</w:t>
      </w:r>
      <w:r>
        <w:rPr>
          <w:i/>
          <w:iCs/>
        </w:rPr>
        <w:t xml:space="preserve"> </w:t>
      </w:r>
      <w:r w:rsidRPr="00C26892">
        <w:rPr>
          <w:i/>
          <w:iCs/>
        </w:rPr>
        <w:t>ten minste 100 Mbps (drempelsnelheden) kan aanbieden, of waar</w:t>
      </w:r>
      <w:r>
        <w:rPr>
          <w:i/>
          <w:iCs/>
        </w:rPr>
        <w:t xml:space="preserve"> </w:t>
      </w:r>
      <w:r w:rsidRPr="00C26892">
        <w:rPr>
          <w:i/>
          <w:iCs/>
        </w:rPr>
        <w:t>volgens een geloofwaardige planning geen dergelijk netwerk zal</w:t>
      </w:r>
      <w:r>
        <w:rPr>
          <w:i/>
          <w:iCs/>
        </w:rPr>
        <w:t xml:space="preserve"> </w:t>
      </w:r>
      <w:r w:rsidRPr="00C26892">
        <w:rPr>
          <w:i/>
          <w:iCs/>
        </w:rPr>
        <w:t>worden uitgerold binnen drie jaar na de bekendmaking van de voorgenomen steunmaatregel of binnen dezelfde tijdshorizon als de uitrol</w:t>
      </w:r>
      <w:r>
        <w:rPr>
          <w:i/>
          <w:iCs/>
        </w:rPr>
        <w:t xml:space="preserve"> </w:t>
      </w:r>
      <w:r w:rsidRPr="00C26892">
        <w:rPr>
          <w:i/>
          <w:iCs/>
        </w:rPr>
        <w:t>van het gesubsidieerde netwerk, die niet korter dan twee jaar mag</w:t>
      </w:r>
      <w:r>
        <w:rPr>
          <w:i/>
          <w:iCs/>
        </w:rPr>
        <w:t xml:space="preserve"> </w:t>
      </w:r>
      <w:r w:rsidRPr="00C26892">
        <w:rPr>
          <w:i/>
          <w:iCs/>
        </w:rPr>
        <w:t>zijn. Dit wordt geverifieerd door kartering en openbare raadpleging</w:t>
      </w:r>
      <w:r>
        <w:rPr>
          <w:i/>
          <w:iCs/>
        </w:rPr>
        <w:t xml:space="preserve"> </w:t>
      </w:r>
      <w:r w:rsidRPr="00C26892">
        <w:rPr>
          <w:i/>
          <w:iCs/>
        </w:rPr>
        <w:t>overeenkomstig lid 4. Gebieden met ten minste één bestaand of</w:t>
      </w:r>
      <w:r>
        <w:rPr>
          <w:i/>
          <w:iCs/>
        </w:rPr>
        <w:t xml:space="preserve"> </w:t>
      </w:r>
      <w:r w:rsidRPr="00C26892">
        <w:rPr>
          <w:i/>
          <w:iCs/>
        </w:rPr>
        <w:t>geloofwaardig gepland netwerk dat in staat is op betrouwbare wijze</w:t>
      </w:r>
      <w:r>
        <w:rPr>
          <w:i/>
          <w:iCs/>
        </w:rPr>
        <w:t xml:space="preserve"> </w:t>
      </w:r>
      <w:r w:rsidRPr="00C26892">
        <w:rPr>
          <w:i/>
          <w:iCs/>
        </w:rPr>
        <w:t>downloadsnelheden van ten minste 100 Mbps aan te bieden, zijn</w:t>
      </w:r>
      <w:r>
        <w:rPr>
          <w:i/>
          <w:iCs/>
        </w:rPr>
        <w:t xml:space="preserve"> </w:t>
      </w:r>
      <w:r w:rsidRPr="00C26892">
        <w:rPr>
          <w:i/>
          <w:iCs/>
        </w:rPr>
        <w:t>uitgesloten. Het gesteunde netwerk zorgt voor ten minste een verdubbeling van de download- en uploadsnelheden ten opzichte van de</w:t>
      </w:r>
      <w:r>
        <w:rPr>
          <w:i/>
          <w:iCs/>
        </w:rPr>
        <w:t xml:space="preserve"> </w:t>
      </w:r>
      <w:r w:rsidRPr="00C26892">
        <w:rPr>
          <w:i/>
          <w:iCs/>
        </w:rPr>
        <w:t>bestaande of geloofwaardig geplande netwerken en moet in staat zijn</w:t>
      </w:r>
      <w:r>
        <w:rPr>
          <w:i/>
          <w:iCs/>
        </w:rPr>
        <w:t xml:space="preserve"> </w:t>
      </w:r>
      <w:r w:rsidRPr="00C26892">
        <w:rPr>
          <w:i/>
          <w:iCs/>
        </w:rPr>
        <w:t>op betrouwbare wijze downloadsnelheden van ten minste 300 Mbps</w:t>
      </w:r>
      <w:r>
        <w:rPr>
          <w:i/>
          <w:iCs/>
        </w:rPr>
        <w:t xml:space="preserve"> </w:t>
      </w:r>
      <w:r w:rsidRPr="00C26892">
        <w:rPr>
          <w:i/>
          <w:iCs/>
        </w:rPr>
        <w:t>en uploadsnelheden van 100 Mbps (doelsnelheden) te leveren.</w:t>
      </w:r>
    </w:p>
    <w:p w14:paraId="12EDDC45" w14:textId="77777777" w:rsidR="00C26892" w:rsidRDefault="00C26892" w:rsidP="00C26892">
      <w:pPr>
        <w:jc w:val="both"/>
        <w:rPr>
          <w:i/>
          <w:iCs/>
        </w:rPr>
      </w:pPr>
    </w:p>
    <w:p w14:paraId="1BF35A91" w14:textId="449A46B2" w:rsidR="00C26892" w:rsidRPr="00C26892" w:rsidRDefault="00C26892" w:rsidP="00C26892">
      <w:pPr>
        <w:jc w:val="both"/>
        <w:rPr>
          <w:i/>
          <w:iCs/>
        </w:rPr>
      </w:pPr>
      <w:r w:rsidRPr="00C26892">
        <w:rPr>
          <w:i/>
          <w:iCs/>
        </w:rPr>
        <w:t>c) de uitrol van een vast breedbandnetwerk om alleen</w:t>
      </w:r>
      <w:r>
        <w:rPr>
          <w:i/>
          <w:iCs/>
        </w:rPr>
        <w:t xml:space="preserve"> </w:t>
      </w:r>
      <w:r w:rsidRPr="00C26892">
        <w:rPr>
          <w:i/>
          <w:iCs/>
        </w:rPr>
        <w:t>sociaal-economische actoren te verbinden in gebieden waar er slechts</w:t>
      </w:r>
      <w:r>
        <w:rPr>
          <w:i/>
          <w:iCs/>
        </w:rPr>
        <w:t xml:space="preserve"> </w:t>
      </w:r>
      <w:r w:rsidRPr="00C26892">
        <w:rPr>
          <w:i/>
          <w:iCs/>
        </w:rPr>
        <w:t>één netwerk bestaat dat op betrouwbare wijze downloadsnelheden</w:t>
      </w:r>
      <w:r>
        <w:rPr>
          <w:i/>
          <w:iCs/>
        </w:rPr>
        <w:t xml:space="preserve"> </w:t>
      </w:r>
      <w:r w:rsidRPr="00C26892">
        <w:rPr>
          <w:i/>
          <w:iCs/>
        </w:rPr>
        <w:t>van ten minste 100 Mbps maar minder dan 300 Mbps (drempelsnelheden) kan aanbieden, of waar een dergelijk netwerk volgens</w:t>
      </w:r>
      <w:r>
        <w:rPr>
          <w:i/>
          <w:iCs/>
        </w:rPr>
        <w:t xml:space="preserve"> </w:t>
      </w:r>
      <w:r w:rsidRPr="00C26892">
        <w:rPr>
          <w:i/>
          <w:iCs/>
        </w:rPr>
        <w:t>een geloofwaardige planning zal worden uitgerold binnen drie jaar</w:t>
      </w:r>
      <w:r>
        <w:rPr>
          <w:i/>
          <w:iCs/>
        </w:rPr>
        <w:t xml:space="preserve"> </w:t>
      </w:r>
      <w:r w:rsidRPr="00C26892">
        <w:rPr>
          <w:i/>
          <w:iCs/>
        </w:rPr>
        <w:t>na de bekendmaking van de voorgenomen steunmaatregel of binnen</w:t>
      </w:r>
      <w:r>
        <w:rPr>
          <w:i/>
          <w:iCs/>
        </w:rPr>
        <w:t xml:space="preserve"> </w:t>
      </w:r>
      <w:r w:rsidRPr="00C26892">
        <w:rPr>
          <w:i/>
          <w:iCs/>
        </w:rPr>
        <w:t>dezelfde tijdshorizon als de uitrol van het gesubsidieerde netwerk,</w:t>
      </w:r>
      <w:r>
        <w:rPr>
          <w:i/>
          <w:iCs/>
        </w:rPr>
        <w:t xml:space="preserve"> </w:t>
      </w:r>
      <w:r w:rsidRPr="00C26892">
        <w:rPr>
          <w:i/>
          <w:iCs/>
        </w:rPr>
        <w:t>die niet korter dan twee jaar mag zijn. Dit wordt geverifieerd door</w:t>
      </w:r>
    </w:p>
    <w:p w14:paraId="2C35E64D" w14:textId="6DA88F35" w:rsidR="00C26892" w:rsidRPr="00C26892" w:rsidRDefault="00C26892" w:rsidP="00C26892">
      <w:pPr>
        <w:jc w:val="both"/>
        <w:rPr>
          <w:i/>
          <w:iCs/>
        </w:rPr>
      </w:pPr>
      <w:r w:rsidRPr="00C26892">
        <w:rPr>
          <w:i/>
          <w:iCs/>
        </w:rPr>
        <w:t>kartering en openbare raadpleging overeenkomstig lid 4. Gebieden</w:t>
      </w:r>
      <w:r>
        <w:rPr>
          <w:i/>
          <w:iCs/>
        </w:rPr>
        <w:t xml:space="preserve"> </w:t>
      </w:r>
      <w:r w:rsidRPr="00C26892">
        <w:rPr>
          <w:i/>
          <w:iCs/>
        </w:rPr>
        <w:t>met ten minste één bestaand of geloofwaardig gepland netwerk dat</w:t>
      </w:r>
      <w:r>
        <w:rPr>
          <w:i/>
          <w:iCs/>
        </w:rPr>
        <w:t xml:space="preserve"> </w:t>
      </w:r>
      <w:r w:rsidRPr="00C26892">
        <w:rPr>
          <w:i/>
          <w:iCs/>
        </w:rPr>
        <w:t>in staat is op betrouwbare wijze downloadsnelheden van ten minste</w:t>
      </w:r>
      <w:r>
        <w:rPr>
          <w:i/>
          <w:iCs/>
        </w:rPr>
        <w:t xml:space="preserve"> </w:t>
      </w:r>
      <w:r w:rsidRPr="00C26892">
        <w:rPr>
          <w:i/>
          <w:iCs/>
        </w:rPr>
        <w:t>300 Mbps aan te bieden, zijn uitgesloten. Gebieden met ten minste</w:t>
      </w:r>
      <w:r>
        <w:rPr>
          <w:i/>
          <w:iCs/>
        </w:rPr>
        <w:t xml:space="preserve"> </w:t>
      </w:r>
      <w:r w:rsidRPr="00C26892">
        <w:rPr>
          <w:i/>
          <w:iCs/>
        </w:rPr>
        <w:t>twee bestaande of geloofwaardig geplande netwerken die in staat zijn</w:t>
      </w:r>
      <w:r>
        <w:rPr>
          <w:i/>
          <w:iCs/>
        </w:rPr>
        <w:t xml:space="preserve"> </w:t>
      </w:r>
      <w:r w:rsidRPr="00C26892">
        <w:rPr>
          <w:i/>
          <w:iCs/>
        </w:rPr>
        <w:t>op betrouwbare wijze downloadsnelheden van ten minste 100 Mbps</w:t>
      </w:r>
      <w:r>
        <w:rPr>
          <w:i/>
          <w:iCs/>
        </w:rPr>
        <w:t xml:space="preserve"> </w:t>
      </w:r>
      <w:r w:rsidRPr="00C26892">
        <w:rPr>
          <w:i/>
          <w:iCs/>
        </w:rPr>
        <w:t>aan te bieden, zijn uitgesloten. Het gesteunde netwerk zorgt voor ten</w:t>
      </w:r>
      <w:r>
        <w:rPr>
          <w:i/>
          <w:iCs/>
        </w:rPr>
        <w:t xml:space="preserve"> </w:t>
      </w:r>
      <w:r w:rsidRPr="00C26892">
        <w:rPr>
          <w:i/>
          <w:iCs/>
        </w:rPr>
        <w:t>minste een verdubbeling van de download- en uploadsnelheden ten</w:t>
      </w:r>
      <w:r>
        <w:rPr>
          <w:i/>
          <w:iCs/>
        </w:rPr>
        <w:t xml:space="preserve"> </w:t>
      </w:r>
      <w:r w:rsidRPr="00C26892">
        <w:rPr>
          <w:i/>
          <w:iCs/>
        </w:rPr>
        <w:t>opzichte van de bestaande of geloofwaardig geplande netwerken en</w:t>
      </w:r>
    </w:p>
    <w:p w14:paraId="4D3F0972" w14:textId="4FBDCBFD" w:rsidR="00A50274" w:rsidRDefault="00C26892" w:rsidP="00C26892">
      <w:pPr>
        <w:jc w:val="both"/>
        <w:rPr>
          <w:i/>
          <w:iCs/>
        </w:rPr>
      </w:pPr>
      <w:r w:rsidRPr="00C26892">
        <w:rPr>
          <w:i/>
          <w:iCs/>
        </w:rPr>
        <w:t>moet in staat zijn op betrouwbare wijze downloadsnelheden van ten</w:t>
      </w:r>
      <w:r>
        <w:rPr>
          <w:i/>
          <w:iCs/>
        </w:rPr>
        <w:t xml:space="preserve"> </w:t>
      </w:r>
      <w:r w:rsidRPr="00C26892">
        <w:rPr>
          <w:i/>
          <w:iCs/>
        </w:rPr>
        <w:t>minste 1 Gbps (doelsnelheden) aan te bieden.</w:t>
      </w:r>
    </w:p>
    <w:p w14:paraId="3F477A48" w14:textId="6C4ACDAF" w:rsidR="00C26892" w:rsidRDefault="00C26892" w:rsidP="00C26892">
      <w:pPr>
        <w:jc w:val="both"/>
        <w:rPr>
          <w:i/>
          <w:iCs/>
        </w:rPr>
      </w:pPr>
    </w:p>
    <w:p w14:paraId="0CC1A24C" w14:textId="3057AEEC" w:rsidR="005A16BD" w:rsidRDefault="005A16BD" w:rsidP="00C26892">
      <w:pPr>
        <w:jc w:val="both"/>
        <w:rPr>
          <w:i/>
          <w:iCs/>
        </w:rPr>
      </w:pPr>
    </w:p>
    <w:p w14:paraId="2EDE4EEE" w14:textId="63616574" w:rsidR="005A16BD" w:rsidRDefault="005A16BD" w:rsidP="00C26892">
      <w:pPr>
        <w:jc w:val="both"/>
        <w:rPr>
          <w:i/>
          <w:iCs/>
        </w:rPr>
      </w:pPr>
      <w:r>
        <w:rPr>
          <w:noProof/>
          <w:lang w:eastAsia="nl-NL"/>
        </w:rPr>
        <w:lastRenderedPageBreak/>
        <mc:AlternateContent>
          <mc:Choice Requires="wps">
            <w:drawing>
              <wp:anchor distT="45720" distB="45720" distL="114300" distR="114300" simplePos="0" relativeHeight="251673600" behindDoc="0" locked="0" layoutInCell="1" allowOverlap="1" wp14:anchorId="62E42D78" wp14:editId="3DAB3754">
                <wp:simplePos x="0" y="0"/>
                <wp:positionH relativeFrom="margin">
                  <wp:posOffset>0</wp:posOffset>
                </wp:positionH>
                <wp:positionV relativeFrom="paragraph">
                  <wp:posOffset>216535</wp:posOffset>
                </wp:positionV>
                <wp:extent cx="5405119" cy="634364"/>
                <wp:effectExtent l="0" t="0" r="24765" b="139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186C6F8" w14:textId="0A11CD46" w:rsidR="005A16BD" w:rsidRPr="002A62AB" w:rsidRDefault="005A16BD" w:rsidP="005A16BD">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52</w:t>
                            </w:r>
                            <w:r w:rsidRPr="002A62AB">
                              <w:rPr>
                                <w:b/>
                                <w:bCs/>
                              </w:rPr>
                              <w:t xml:space="preserve">, lid </w:t>
                            </w:r>
                            <w:r>
                              <w:rPr>
                                <w:b/>
                                <w:bCs/>
                              </w:rPr>
                              <w:t>2 en lid 3</w:t>
                            </w:r>
                            <w:r w:rsidRPr="002A62AB">
                              <w:rPr>
                                <w:b/>
                                <w:bCs/>
                              </w:rPr>
                              <w:t>:</w:t>
                            </w:r>
                          </w:p>
                          <w:p w14:paraId="4A8BEF03" w14:textId="77777777" w:rsidR="005A16BD" w:rsidRDefault="005A16BD" w:rsidP="005A16BD"/>
                          <w:p w14:paraId="755D1489" w14:textId="77777777" w:rsidR="005A16BD" w:rsidRDefault="005A16BD" w:rsidP="005A16BD"/>
                          <w:p w14:paraId="0EE9D2CB" w14:textId="77777777" w:rsidR="005A16BD" w:rsidRDefault="005A16BD" w:rsidP="005A16BD"/>
                          <w:p w14:paraId="3B487583" w14:textId="77777777" w:rsidR="005A16BD" w:rsidRDefault="005A16BD" w:rsidP="005A16BD"/>
                          <w:p w14:paraId="65D0EC2B" w14:textId="77777777" w:rsidR="005A16BD" w:rsidRDefault="005A16BD" w:rsidP="005A16BD"/>
                          <w:p w14:paraId="1B0115B3" w14:textId="77777777" w:rsidR="005A16BD" w:rsidRDefault="005A16BD" w:rsidP="005A16BD"/>
                          <w:p w14:paraId="13AA32F8" w14:textId="77777777" w:rsidR="005A16BD" w:rsidRDefault="005A16BD" w:rsidP="005A16BD"/>
                          <w:p w14:paraId="03721DC1" w14:textId="77777777" w:rsidR="005A16BD" w:rsidRDefault="005A16BD" w:rsidP="005A16BD"/>
                          <w:p w14:paraId="4BEC176E" w14:textId="77777777" w:rsidR="005A16BD" w:rsidRDefault="005A16BD" w:rsidP="005A16B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E42D78" id="_x0000_t202" coordsize="21600,21600" o:spt="202" path="m,l,21600r21600,l21600,xe">
                <v:stroke joinstyle="miter"/>
                <v:path gradientshapeok="t" o:connecttype="rect"/>
              </v:shapetype>
              <v:shape id="Tekstvak 6" o:spid="_x0000_s1026" type="#_x0000_t202" style="position:absolute;left:0;text-align:left;margin-left:0;margin-top:17.05pt;width:425.6pt;height:49.95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">
                <v:textbox style="mso-fit-shape-to-text:t">
                  <w:txbxContent>
                    <w:p w14:paraId="2186C6F8" w14:textId="0A11CD46" w:rsidR="005A16BD" w:rsidRPr="002A62AB" w:rsidRDefault="005A16BD" w:rsidP="005A16BD">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52</w:t>
                      </w:r>
                      <w:r w:rsidRPr="002A62AB">
                        <w:rPr>
                          <w:b/>
                          <w:bCs/>
                        </w:rPr>
                        <w:t xml:space="preserve">, lid </w:t>
                      </w:r>
                      <w:r>
                        <w:rPr>
                          <w:b/>
                          <w:bCs/>
                        </w:rPr>
                        <w:t>2 en lid 3</w:t>
                      </w:r>
                      <w:r w:rsidRPr="002A62AB">
                        <w:rPr>
                          <w:b/>
                          <w:bCs/>
                        </w:rPr>
                        <w:t>:</w:t>
                      </w:r>
                    </w:p>
                    <w:p w14:paraId="4A8BEF03" w14:textId="77777777" w:rsidR="005A16BD" w:rsidRDefault="005A16BD" w:rsidP="005A16BD"/>
                    <w:p w14:paraId="755D1489" w14:textId="77777777" w:rsidR="005A16BD" w:rsidRDefault="005A16BD" w:rsidP="005A16BD"/>
                    <w:p w14:paraId="0EE9D2CB" w14:textId="77777777" w:rsidR="005A16BD" w:rsidRDefault="005A16BD" w:rsidP="005A16BD"/>
                    <w:p w14:paraId="3B487583" w14:textId="77777777" w:rsidR="005A16BD" w:rsidRDefault="005A16BD" w:rsidP="005A16BD"/>
                    <w:p w14:paraId="65D0EC2B" w14:textId="77777777" w:rsidR="005A16BD" w:rsidRDefault="005A16BD" w:rsidP="005A16BD"/>
                    <w:p w14:paraId="1B0115B3" w14:textId="77777777" w:rsidR="005A16BD" w:rsidRDefault="005A16BD" w:rsidP="005A16BD"/>
                    <w:p w14:paraId="13AA32F8" w14:textId="77777777" w:rsidR="005A16BD" w:rsidRDefault="005A16BD" w:rsidP="005A16BD"/>
                    <w:p w14:paraId="03721DC1" w14:textId="77777777" w:rsidR="005A16BD" w:rsidRDefault="005A16BD" w:rsidP="005A16BD"/>
                    <w:p w14:paraId="4BEC176E" w14:textId="77777777" w:rsidR="005A16BD" w:rsidRDefault="005A16BD" w:rsidP="005A16BD">
                      <w:r>
                        <w:t xml:space="preserve">  </w:t>
                      </w:r>
                    </w:p>
                  </w:txbxContent>
                </v:textbox>
                <w10:wrap type="topAndBottom" anchorx="margin"/>
              </v:shape>
            </w:pict>
          </mc:Fallback>
        </mc:AlternateContent>
      </w:r>
    </w:p>
    <w:p w14:paraId="4F53DF1C" w14:textId="6F64F1ED" w:rsidR="00A50274" w:rsidRDefault="00A50274" w:rsidP="00192E8F">
      <w:pPr>
        <w:jc w:val="both"/>
      </w:pPr>
    </w:p>
    <w:p w14:paraId="62745C37" w14:textId="7ECB222C"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4C521C">
        <w:rPr>
          <w:b/>
          <w:bCs/>
          <w:i/>
          <w:iCs/>
          <w:u w:val="single"/>
        </w:rPr>
        <w:t>52</w:t>
      </w:r>
      <w:r w:rsidRPr="00326FA1">
        <w:rPr>
          <w:b/>
          <w:bCs/>
          <w:i/>
          <w:iCs/>
          <w:u w:val="single"/>
        </w:rPr>
        <w:t xml:space="preserve">, lid </w:t>
      </w:r>
      <w:r>
        <w:rPr>
          <w:b/>
          <w:bCs/>
          <w:i/>
          <w:iCs/>
          <w:u w:val="single"/>
        </w:rPr>
        <w:t>4:</w:t>
      </w:r>
    </w:p>
    <w:p w14:paraId="14407246" w14:textId="1386A673" w:rsidR="004C521C" w:rsidRPr="004C521C" w:rsidRDefault="004C521C" w:rsidP="004C521C">
      <w:pPr>
        <w:jc w:val="both"/>
        <w:rPr>
          <w:i/>
          <w:iCs/>
        </w:rPr>
      </w:pPr>
      <w:r w:rsidRPr="004C521C">
        <w:rPr>
          <w:i/>
          <w:iCs/>
        </w:rPr>
        <w:t>De kartering en de openbare raadpleging bedoeld in lid 3 voldoen</w:t>
      </w:r>
      <w:r>
        <w:rPr>
          <w:i/>
          <w:iCs/>
        </w:rPr>
        <w:t xml:space="preserve"> </w:t>
      </w:r>
      <w:r w:rsidRPr="004C521C">
        <w:rPr>
          <w:i/>
          <w:iCs/>
        </w:rPr>
        <w:t>aan elk van de volgende vereisten:</w:t>
      </w:r>
    </w:p>
    <w:p w14:paraId="429285D2" w14:textId="3B410825" w:rsidR="004C521C" w:rsidRDefault="004C521C" w:rsidP="004C521C">
      <w:pPr>
        <w:jc w:val="both"/>
        <w:rPr>
          <w:i/>
          <w:iCs/>
        </w:rPr>
      </w:pPr>
    </w:p>
    <w:p w14:paraId="083A1896" w14:textId="6153FFE7" w:rsidR="004C521C" w:rsidRDefault="004C521C" w:rsidP="004C521C">
      <w:pPr>
        <w:jc w:val="both"/>
        <w:rPr>
          <w:i/>
          <w:iCs/>
        </w:rPr>
      </w:pPr>
      <w:r w:rsidRPr="004C521C">
        <w:rPr>
          <w:i/>
          <w:iCs/>
        </w:rPr>
        <w:t>a) bij de kartering worden de geografische doelgebieden aangewezen</w:t>
      </w:r>
      <w:r>
        <w:rPr>
          <w:i/>
          <w:iCs/>
        </w:rPr>
        <w:t xml:space="preserve"> </w:t>
      </w:r>
      <w:r w:rsidRPr="004C521C">
        <w:rPr>
          <w:i/>
          <w:iCs/>
        </w:rPr>
        <w:t>die volgens de planning met behulp van overheidssteun zouden</w:t>
      </w:r>
      <w:r>
        <w:rPr>
          <w:i/>
          <w:iCs/>
        </w:rPr>
        <w:t xml:space="preserve"> </w:t>
      </w:r>
      <w:r w:rsidRPr="004C521C">
        <w:rPr>
          <w:i/>
          <w:iCs/>
        </w:rPr>
        <w:t>worden gedekt, en wordt rekening gehouden met alle bestaande</w:t>
      </w:r>
      <w:r>
        <w:rPr>
          <w:i/>
          <w:iCs/>
        </w:rPr>
        <w:t xml:space="preserve"> </w:t>
      </w:r>
      <w:r w:rsidRPr="004C521C">
        <w:rPr>
          <w:i/>
          <w:iCs/>
        </w:rPr>
        <w:t>openbare en particuliere netwerken die op betrouwbare wijze de in</w:t>
      </w:r>
      <w:r>
        <w:rPr>
          <w:i/>
          <w:iCs/>
        </w:rPr>
        <w:t xml:space="preserve"> </w:t>
      </w:r>
      <w:r w:rsidRPr="004C521C">
        <w:rPr>
          <w:i/>
          <w:iCs/>
        </w:rPr>
        <w:t>lid 3 vastgestelde drempelsnelheden kunnen aanbieden, afhankelijk</w:t>
      </w:r>
      <w:r>
        <w:rPr>
          <w:i/>
          <w:iCs/>
        </w:rPr>
        <w:t xml:space="preserve"> </w:t>
      </w:r>
      <w:r w:rsidRPr="004C521C">
        <w:rPr>
          <w:i/>
          <w:iCs/>
        </w:rPr>
        <w:t>van het soort investering. De kartering wordt verricht: i) voor zuiver</w:t>
      </w:r>
      <w:r>
        <w:rPr>
          <w:i/>
          <w:iCs/>
        </w:rPr>
        <w:t xml:space="preserve"> </w:t>
      </w:r>
      <w:r w:rsidRPr="004C521C">
        <w:rPr>
          <w:i/>
          <w:iCs/>
        </w:rPr>
        <w:t>vaste netwerken, op adresniveau, op basis van aansluitbare panden,</w:t>
      </w:r>
      <w:r>
        <w:rPr>
          <w:i/>
          <w:iCs/>
        </w:rPr>
        <w:t xml:space="preserve"> </w:t>
      </w:r>
      <w:r w:rsidRPr="004C521C">
        <w:rPr>
          <w:i/>
          <w:iCs/>
        </w:rPr>
        <w:t>en ii) voor vaste netwerken voor draadloze toegang, op adresniveau</w:t>
      </w:r>
      <w:r>
        <w:rPr>
          <w:i/>
          <w:iCs/>
        </w:rPr>
        <w:t xml:space="preserve"> </w:t>
      </w:r>
      <w:r w:rsidRPr="004C521C">
        <w:rPr>
          <w:i/>
          <w:iCs/>
        </w:rPr>
        <w:t>op basis van aansluitbare panden of op basis van netwerkroosters</w:t>
      </w:r>
      <w:r>
        <w:rPr>
          <w:i/>
          <w:iCs/>
        </w:rPr>
        <w:t xml:space="preserve"> </w:t>
      </w:r>
      <w:r w:rsidRPr="004C521C">
        <w:rPr>
          <w:i/>
          <w:iCs/>
        </w:rPr>
        <w:t>van ten hoogste 100 × 100 meter. Voor de punten i) en ii) wordt de</w:t>
      </w:r>
      <w:r>
        <w:rPr>
          <w:i/>
          <w:iCs/>
        </w:rPr>
        <w:t xml:space="preserve"> </w:t>
      </w:r>
      <w:r w:rsidRPr="004C521C">
        <w:rPr>
          <w:i/>
          <w:iCs/>
        </w:rPr>
        <w:t>kartering altijd geverifieerd door middel van een openbare</w:t>
      </w:r>
      <w:r>
        <w:rPr>
          <w:i/>
          <w:iCs/>
        </w:rPr>
        <w:t xml:space="preserve"> </w:t>
      </w:r>
      <w:r w:rsidRPr="004C521C">
        <w:rPr>
          <w:i/>
          <w:iCs/>
        </w:rPr>
        <w:t>raadpleging;</w:t>
      </w:r>
    </w:p>
    <w:p w14:paraId="7C78DA71" w14:textId="77777777" w:rsidR="004C521C" w:rsidRPr="004C521C" w:rsidRDefault="004C521C" w:rsidP="004C521C">
      <w:pPr>
        <w:jc w:val="both"/>
        <w:rPr>
          <w:i/>
          <w:iCs/>
        </w:rPr>
      </w:pPr>
    </w:p>
    <w:p w14:paraId="37ACCF3A" w14:textId="54478BE3" w:rsidR="004C521C" w:rsidRDefault="004C521C" w:rsidP="004C521C">
      <w:pPr>
        <w:jc w:val="both"/>
        <w:rPr>
          <w:i/>
          <w:iCs/>
        </w:rPr>
      </w:pPr>
      <w:r w:rsidRPr="004C521C">
        <w:rPr>
          <w:i/>
          <w:iCs/>
        </w:rPr>
        <w:t>b) de openbare raadpleging wordt door de bevoegde overheidsinstantie</w:t>
      </w:r>
      <w:r>
        <w:rPr>
          <w:i/>
          <w:iCs/>
        </w:rPr>
        <w:t xml:space="preserve"> </w:t>
      </w:r>
      <w:r w:rsidRPr="004C521C">
        <w:rPr>
          <w:i/>
          <w:iCs/>
        </w:rPr>
        <w:t>verricht via bekendmaking op een geschikte website van de voornaamste kenmerken van de geplande maatregel en van de lijst van de</w:t>
      </w:r>
      <w:r>
        <w:rPr>
          <w:i/>
          <w:iCs/>
        </w:rPr>
        <w:t xml:space="preserve"> </w:t>
      </w:r>
      <w:r w:rsidRPr="004C521C">
        <w:rPr>
          <w:i/>
          <w:iCs/>
        </w:rPr>
        <w:t>bij de kartering overeenkomstig punt a) aangewezen geografische</w:t>
      </w:r>
      <w:r>
        <w:rPr>
          <w:i/>
          <w:iCs/>
        </w:rPr>
        <w:t xml:space="preserve"> </w:t>
      </w:r>
      <w:r w:rsidRPr="004C521C">
        <w:rPr>
          <w:i/>
          <w:iCs/>
        </w:rPr>
        <w:t>doelgebieden (ook op nationaal niveau). In het kader van de openbare raadpleging worden belanghebbenden uitgenodigd om opmerkingen over de maatregel te maken en onderbouwde informatie overeenkomstig punt a) in te dienen met betrekking tot de bestaande of</w:t>
      </w:r>
      <w:r>
        <w:rPr>
          <w:i/>
          <w:iCs/>
        </w:rPr>
        <w:t xml:space="preserve"> </w:t>
      </w:r>
      <w:r w:rsidRPr="004C521C">
        <w:rPr>
          <w:i/>
          <w:iCs/>
        </w:rPr>
        <w:t>volgens een geloofwaardige planning binnen drie jaar vanaf de</w:t>
      </w:r>
      <w:r>
        <w:rPr>
          <w:i/>
          <w:iCs/>
        </w:rPr>
        <w:t xml:space="preserve"> </w:t>
      </w:r>
      <w:r w:rsidRPr="004C521C">
        <w:rPr>
          <w:i/>
          <w:iCs/>
        </w:rPr>
        <w:t>bekendmaking van de voorgenomen steunmaatregel uit te rollen netwerken die in staat zijn in het doelgebied de in lid 3 vastgestelde</w:t>
      </w:r>
      <w:r>
        <w:rPr>
          <w:i/>
          <w:iCs/>
        </w:rPr>
        <w:t xml:space="preserve"> </w:t>
      </w:r>
      <w:r w:rsidRPr="004C521C">
        <w:rPr>
          <w:i/>
          <w:iCs/>
        </w:rPr>
        <w:t>drempelsnelheden op betrouwbare wijze aan te bieden. Indien de</w:t>
      </w:r>
      <w:r>
        <w:rPr>
          <w:i/>
          <w:iCs/>
        </w:rPr>
        <w:t xml:space="preserve"> </w:t>
      </w:r>
      <w:r w:rsidRPr="004C521C">
        <w:rPr>
          <w:i/>
          <w:iCs/>
        </w:rPr>
        <w:t>steunverlenende autoriteit voor de uitrol van de gesubsidieerde infrastructuur een kortere of langere tijdshorizon dan drie jaar neemt,</w:t>
      </w:r>
      <w:r>
        <w:rPr>
          <w:i/>
          <w:iCs/>
        </w:rPr>
        <w:t xml:space="preserve"> </w:t>
      </w:r>
      <w:r w:rsidRPr="004C521C">
        <w:rPr>
          <w:i/>
          <w:iCs/>
        </w:rPr>
        <w:t>moet deze tijdshorizon, die niet korter mag zijn dan twee jaar, ook</w:t>
      </w:r>
      <w:r>
        <w:rPr>
          <w:i/>
          <w:iCs/>
        </w:rPr>
        <w:t xml:space="preserve"> </w:t>
      </w:r>
      <w:r w:rsidRPr="004C521C">
        <w:rPr>
          <w:i/>
          <w:iCs/>
        </w:rPr>
        <w:t>worden gebruikt om te beoordelen of de in de vorige zin bedoelde</w:t>
      </w:r>
      <w:r>
        <w:rPr>
          <w:i/>
          <w:iCs/>
        </w:rPr>
        <w:t xml:space="preserve"> </w:t>
      </w:r>
      <w:r w:rsidRPr="004C521C">
        <w:rPr>
          <w:i/>
          <w:iCs/>
        </w:rPr>
        <w:t>netwerken volgens een geloofwaardige planning zullen worden uitgerold. De openbare raadpleging duurt ten minste dertig dagen.</w:t>
      </w:r>
      <w:r w:rsidRPr="004C521C">
        <w:rPr>
          <w:i/>
          <w:iCs/>
        </w:rPr>
        <w:cr/>
      </w:r>
    </w:p>
    <w:p w14:paraId="5DBBEAF3" w14:textId="71E25728" w:rsidR="004C521C" w:rsidRDefault="004C521C" w:rsidP="004C521C">
      <w:pPr>
        <w:jc w:val="both"/>
        <w:rPr>
          <w:i/>
          <w:iCs/>
        </w:rPr>
      </w:pPr>
    </w:p>
    <w:p w14:paraId="0E215481" w14:textId="5FE9D631" w:rsidR="005A16BD" w:rsidRDefault="005A16BD" w:rsidP="004C521C">
      <w:pPr>
        <w:jc w:val="both"/>
        <w:rPr>
          <w:i/>
          <w:iCs/>
        </w:rPr>
      </w:pPr>
    </w:p>
    <w:p w14:paraId="2BD7EAAA" w14:textId="19C75763" w:rsidR="005A16BD" w:rsidRDefault="005A16BD" w:rsidP="004C521C">
      <w:pPr>
        <w:jc w:val="both"/>
        <w:rPr>
          <w:i/>
          <w:iCs/>
        </w:rPr>
      </w:pPr>
    </w:p>
    <w:p w14:paraId="5440F6D2" w14:textId="5F851D52" w:rsidR="005A16BD" w:rsidRDefault="005A16BD" w:rsidP="004C521C">
      <w:pPr>
        <w:jc w:val="both"/>
        <w:rPr>
          <w:i/>
          <w:iCs/>
        </w:rPr>
      </w:pPr>
    </w:p>
    <w:p w14:paraId="35ABCB83" w14:textId="72C302B5" w:rsidR="005A16BD" w:rsidRDefault="005A16BD" w:rsidP="004C521C">
      <w:pPr>
        <w:jc w:val="both"/>
        <w:rPr>
          <w:i/>
          <w:iCs/>
        </w:rPr>
      </w:pPr>
    </w:p>
    <w:p w14:paraId="0FF63135" w14:textId="1ED7E45E" w:rsidR="005A16BD" w:rsidRDefault="005A16BD" w:rsidP="004C521C">
      <w:pPr>
        <w:jc w:val="both"/>
        <w:rPr>
          <w:b/>
          <w:bCs/>
          <w:i/>
          <w:iCs/>
          <w:u w:val="single"/>
        </w:rPr>
      </w:pPr>
    </w:p>
    <w:p w14:paraId="5A0CD507" w14:textId="77777777" w:rsidR="005A16BD" w:rsidRDefault="005A16BD" w:rsidP="004C521C">
      <w:pPr>
        <w:jc w:val="both"/>
        <w:rPr>
          <w:b/>
          <w:bCs/>
          <w:i/>
          <w:iCs/>
          <w:u w:val="single"/>
        </w:rPr>
      </w:pPr>
    </w:p>
    <w:p w14:paraId="4D8AE6E1" w14:textId="2944FEF6" w:rsidR="004C521C" w:rsidRDefault="004C521C" w:rsidP="004C521C">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52</w:t>
      </w:r>
      <w:r w:rsidRPr="00326FA1">
        <w:rPr>
          <w:b/>
          <w:bCs/>
          <w:i/>
          <w:iCs/>
          <w:u w:val="single"/>
        </w:rPr>
        <w:t xml:space="preserve">, lid </w:t>
      </w:r>
      <w:r>
        <w:rPr>
          <w:b/>
          <w:bCs/>
          <w:i/>
          <w:iCs/>
          <w:u w:val="single"/>
        </w:rPr>
        <w:t>5:</w:t>
      </w:r>
    </w:p>
    <w:p w14:paraId="6FCD2423" w14:textId="1ADA26FA" w:rsidR="004C521C" w:rsidRDefault="004C521C" w:rsidP="004C521C">
      <w:pPr>
        <w:jc w:val="both"/>
        <w:rPr>
          <w:i/>
          <w:iCs/>
        </w:rPr>
      </w:pPr>
      <w:r w:rsidRPr="004C521C">
        <w:rPr>
          <w:i/>
          <w:iCs/>
        </w:rPr>
        <w:t>Het gesteunde project brengt een grote (sprongsgewijze) verbetering ten opzichte van de</w:t>
      </w:r>
      <w:r>
        <w:rPr>
          <w:i/>
          <w:iCs/>
        </w:rPr>
        <w:t xml:space="preserve"> </w:t>
      </w:r>
      <w:r w:rsidRPr="004C521C">
        <w:rPr>
          <w:i/>
          <w:iCs/>
        </w:rPr>
        <w:t>bestaande netwerken of de netwerken die</w:t>
      </w:r>
      <w:r>
        <w:rPr>
          <w:i/>
          <w:iCs/>
        </w:rPr>
        <w:t xml:space="preserve"> </w:t>
      </w:r>
      <w:r w:rsidRPr="004C521C">
        <w:rPr>
          <w:i/>
          <w:iCs/>
        </w:rPr>
        <w:t>volgens een geloofwaardige planning binnen drie jaar na de bekendmaking van de voorgenomen steunmaatregel of binnen dezelfde tijdshorizon als de uitrol van het gesubsidieerde netwerk, die overeenkomstig</w:t>
      </w:r>
      <w:r>
        <w:rPr>
          <w:i/>
          <w:iCs/>
        </w:rPr>
        <w:t xml:space="preserve"> </w:t>
      </w:r>
      <w:r w:rsidRPr="004C521C">
        <w:rPr>
          <w:i/>
          <w:iCs/>
        </w:rPr>
        <w:t>lid 4 niet korter mag zijn dan twee jaar, zullen worden uitgerold. Er is</w:t>
      </w:r>
      <w:r>
        <w:rPr>
          <w:i/>
          <w:iCs/>
        </w:rPr>
        <w:t xml:space="preserve"> </w:t>
      </w:r>
      <w:r w:rsidRPr="004C521C">
        <w:rPr>
          <w:i/>
          <w:iCs/>
        </w:rPr>
        <w:t>sprake van een sprongsgewijze verandering wanneer ten gevolge van de</w:t>
      </w:r>
      <w:r>
        <w:rPr>
          <w:i/>
          <w:iCs/>
        </w:rPr>
        <w:t xml:space="preserve"> </w:t>
      </w:r>
      <w:r w:rsidRPr="004C521C">
        <w:rPr>
          <w:i/>
          <w:iCs/>
        </w:rPr>
        <w:t>gesubsidieerde maatregel een aanzienlijke nieuwe investering in het</w:t>
      </w:r>
      <w:r>
        <w:rPr>
          <w:i/>
          <w:iCs/>
        </w:rPr>
        <w:t xml:space="preserve"> </w:t>
      </w:r>
      <w:r w:rsidRPr="004C521C">
        <w:rPr>
          <w:i/>
          <w:iCs/>
        </w:rPr>
        <w:t>breedbandnetwerk wordt ondernomen en het gesubsidieerde netwerk</w:t>
      </w:r>
      <w:r>
        <w:rPr>
          <w:i/>
          <w:iCs/>
        </w:rPr>
        <w:t xml:space="preserve"> </w:t>
      </w:r>
      <w:r w:rsidRPr="004C521C">
        <w:rPr>
          <w:i/>
          <w:iCs/>
        </w:rPr>
        <w:t>in vergelijking met de bestaande of geloofwaardig geplande netwerken</w:t>
      </w:r>
      <w:r>
        <w:rPr>
          <w:i/>
          <w:iCs/>
        </w:rPr>
        <w:t xml:space="preserve"> </w:t>
      </w:r>
      <w:r w:rsidRPr="004C521C">
        <w:rPr>
          <w:i/>
          <w:iCs/>
        </w:rPr>
        <w:t>een aanzienlijk nieuw potentieel op de markt oplevert op het gebied van</w:t>
      </w:r>
      <w:r>
        <w:rPr>
          <w:i/>
          <w:iCs/>
        </w:rPr>
        <w:t xml:space="preserve"> </w:t>
      </w:r>
      <w:r w:rsidRPr="004C521C">
        <w:rPr>
          <w:i/>
          <w:iCs/>
        </w:rPr>
        <w:t>beschikbaarheid en capaciteit, snelheden en concurrentie van breedbandinternettoegangsdiensten. Het project moet aanzienlijke nieuwe investeringen in passieve infrastructuur inhouden welke verder gaan dan marginale investeringen die louter verband houden met het upgraden van de</w:t>
      </w:r>
      <w:r>
        <w:rPr>
          <w:i/>
          <w:iCs/>
        </w:rPr>
        <w:t xml:space="preserve"> </w:t>
      </w:r>
      <w:r w:rsidRPr="004C521C">
        <w:rPr>
          <w:i/>
          <w:iCs/>
        </w:rPr>
        <w:t>actieve componenten van het netwerk.</w:t>
      </w:r>
    </w:p>
    <w:p w14:paraId="3CFD5AE1" w14:textId="5B60BE84" w:rsidR="004C521C" w:rsidRDefault="005A16BD" w:rsidP="004C521C">
      <w:pPr>
        <w:jc w:val="both"/>
        <w:rPr>
          <w:i/>
          <w:iCs/>
        </w:rPr>
      </w:pPr>
      <w:r>
        <w:rPr>
          <w:noProof/>
          <w:lang w:eastAsia="nl-NL"/>
        </w:rPr>
        <mc:AlternateContent>
          <mc:Choice Requires="wps">
            <w:drawing>
              <wp:anchor distT="45720" distB="45720" distL="114300" distR="114300" simplePos="0" relativeHeight="251675648" behindDoc="0" locked="0" layoutInCell="1" allowOverlap="1" wp14:anchorId="4E32B41A" wp14:editId="2979BC06">
                <wp:simplePos x="0" y="0"/>
                <wp:positionH relativeFrom="margin">
                  <wp:align>left</wp:align>
                </wp:positionH>
                <wp:positionV relativeFrom="paragraph">
                  <wp:posOffset>228600</wp:posOffset>
                </wp:positionV>
                <wp:extent cx="5405119" cy="634364"/>
                <wp:effectExtent l="0" t="0" r="24765" b="266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AAB42E6" w14:textId="64F17881" w:rsidR="005A16BD" w:rsidRPr="002A62AB" w:rsidRDefault="005A16BD" w:rsidP="005A16BD">
                            <w:pPr>
                              <w:rPr>
                                <w:b/>
                                <w:bCs/>
                              </w:rPr>
                            </w:pPr>
                            <w:r w:rsidRPr="002A62AB">
                              <w:rPr>
                                <w:b/>
                                <w:bCs/>
                              </w:rPr>
                              <w:t xml:space="preserve">Geef hier aan waarom </w:t>
                            </w:r>
                            <w:r>
                              <w:rPr>
                                <w:b/>
                                <w:bCs/>
                              </w:rPr>
                              <w:t xml:space="preserve">wordt voldaan </w:t>
                            </w:r>
                            <w:r w:rsidRPr="002A62AB">
                              <w:rPr>
                                <w:b/>
                                <w:bCs/>
                              </w:rPr>
                              <w:t xml:space="preserve">aan artikel </w:t>
                            </w:r>
                            <w:r>
                              <w:rPr>
                                <w:b/>
                                <w:bCs/>
                              </w:rPr>
                              <w:t>52</w:t>
                            </w:r>
                            <w:r w:rsidRPr="002A62AB">
                              <w:rPr>
                                <w:b/>
                                <w:bCs/>
                              </w:rPr>
                              <w:t xml:space="preserve">, lid </w:t>
                            </w:r>
                            <w:r>
                              <w:rPr>
                                <w:b/>
                                <w:bCs/>
                              </w:rPr>
                              <w:t>4 en lid 5</w:t>
                            </w:r>
                            <w:r w:rsidRPr="002A62AB">
                              <w:rPr>
                                <w:b/>
                                <w:bCs/>
                              </w:rPr>
                              <w:t>:</w:t>
                            </w:r>
                          </w:p>
                          <w:p w14:paraId="37323105" w14:textId="77777777" w:rsidR="005A16BD" w:rsidRDefault="005A16BD" w:rsidP="005A16BD"/>
                          <w:p w14:paraId="1B8F60E3" w14:textId="77777777" w:rsidR="005A16BD" w:rsidRDefault="005A16BD" w:rsidP="005A16BD"/>
                          <w:p w14:paraId="6684B6A9" w14:textId="77777777" w:rsidR="005A16BD" w:rsidRDefault="005A16BD" w:rsidP="005A16BD"/>
                          <w:p w14:paraId="0C605534" w14:textId="77777777" w:rsidR="005A16BD" w:rsidRDefault="005A16BD" w:rsidP="005A16BD"/>
                          <w:p w14:paraId="66B15D44" w14:textId="77777777" w:rsidR="005A16BD" w:rsidRDefault="005A16BD" w:rsidP="005A16BD"/>
                          <w:p w14:paraId="3D53EE71" w14:textId="77777777" w:rsidR="005A16BD" w:rsidRDefault="005A16BD" w:rsidP="005A16BD"/>
                          <w:p w14:paraId="57EF3EBD" w14:textId="77777777" w:rsidR="005A16BD" w:rsidRDefault="005A16BD" w:rsidP="005A16BD"/>
                          <w:p w14:paraId="1046C2C3" w14:textId="77777777" w:rsidR="005A16BD" w:rsidRDefault="005A16BD" w:rsidP="005A16BD"/>
                          <w:p w14:paraId="05AA6E1D" w14:textId="77777777" w:rsidR="005A16BD" w:rsidRDefault="005A16BD" w:rsidP="005A16B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2B41A" id="Tekstvak 2" o:spid="_x0000_s1027" type="#_x0000_t202" style="position:absolute;left:0;text-align:left;margin-left:0;margin-top:18pt;width:425.6pt;height:49.95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">
                <v:textbox style="mso-fit-shape-to-text:t">
                  <w:txbxContent>
                    <w:p w14:paraId="1AAB42E6" w14:textId="64F17881" w:rsidR="005A16BD" w:rsidRPr="002A62AB" w:rsidRDefault="005A16BD" w:rsidP="005A16BD">
                      <w:pPr>
                        <w:rPr>
                          <w:b/>
                          <w:bCs/>
                        </w:rPr>
                      </w:pPr>
                      <w:r w:rsidRPr="002A62AB">
                        <w:rPr>
                          <w:b/>
                          <w:bCs/>
                        </w:rPr>
                        <w:t xml:space="preserve">Geef hier aan waarom </w:t>
                      </w:r>
                      <w:r>
                        <w:rPr>
                          <w:b/>
                          <w:bCs/>
                        </w:rPr>
                        <w:t xml:space="preserve">wordt voldaan </w:t>
                      </w:r>
                      <w:r w:rsidRPr="002A62AB">
                        <w:rPr>
                          <w:b/>
                          <w:bCs/>
                        </w:rPr>
                        <w:t xml:space="preserve">aan artikel </w:t>
                      </w:r>
                      <w:r>
                        <w:rPr>
                          <w:b/>
                          <w:bCs/>
                        </w:rPr>
                        <w:t>52</w:t>
                      </w:r>
                      <w:r w:rsidRPr="002A62AB">
                        <w:rPr>
                          <w:b/>
                          <w:bCs/>
                        </w:rPr>
                        <w:t xml:space="preserve">, lid </w:t>
                      </w:r>
                      <w:r>
                        <w:rPr>
                          <w:b/>
                          <w:bCs/>
                        </w:rPr>
                        <w:t>4 en lid 5</w:t>
                      </w:r>
                      <w:r w:rsidRPr="002A62AB">
                        <w:rPr>
                          <w:b/>
                          <w:bCs/>
                        </w:rPr>
                        <w:t>:</w:t>
                      </w:r>
                    </w:p>
                    <w:p w14:paraId="37323105" w14:textId="77777777" w:rsidR="005A16BD" w:rsidRDefault="005A16BD" w:rsidP="005A16BD"/>
                    <w:p w14:paraId="1B8F60E3" w14:textId="77777777" w:rsidR="005A16BD" w:rsidRDefault="005A16BD" w:rsidP="005A16BD"/>
                    <w:p w14:paraId="6684B6A9" w14:textId="77777777" w:rsidR="005A16BD" w:rsidRDefault="005A16BD" w:rsidP="005A16BD"/>
                    <w:p w14:paraId="0C605534" w14:textId="77777777" w:rsidR="005A16BD" w:rsidRDefault="005A16BD" w:rsidP="005A16BD"/>
                    <w:p w14:paraId="66B15D44" w14:textId="77777777" w:rsidR="005A16BD" w:rsidRDefault="005A16BD" w:rsidP="005A16BD"/>
                    <w:p w14:paraId="3D53EE71" w14:textId="77777777" w:rsidR="005A16BD" w:rsidRDefault="005A16BD" w:rsidP="005A16BD"/>
                    <w:p w14:paraId="57EF3EBD" w14:textId="77777777" w:rsidR="005A16BD" w:rsidRDefault="005A16BD" w:rsidP="005A16BD"/>
                    <w:p w14:paraId="1046C2C3" w14:textId="77777777" w:rsidR="005A16BD" w:rsidRDefault="005A16BD" w:rsidP="005A16BD"/>
                    <w:p w14:paraId="05AA6E1D" w14:textId="77777777" w:rsidR="005A16BD" w:rsidRDefault="005A16BD" w:rsidP="005A16BD">
                      <w:r>
                        <w:t xml:space="preserve">  </w:t>
                      </w:r>
                    </w:p>
                  </w:txbxContent>
                </v:textbox>
                <w10:wrap type="topAndBottom" anchorx="margin"/>
              </v:shape>
            </w:pict>
          </mc:Fallback>
        </mc:AlternateContent>
      </w:r>
    </w:p>
    <w:p w14:paraId="76BB0FE9" w14:textId="3E2F0580" w:rsidR="004C521C" w:rsidRDefault="004C521C" w:rsidP="004C521C">
      <w:pPr>
        <w:jc w:val="both"/>
        <w:rPr>
          <w:i/>
          <w:iCs/>
        </w:rPr>
      </w:pPr>
    </w:p>
    <w:p w14:paraId="2CF2D8BE" w14:textId="77777777" w:rsidR="005A16BD" w:rsidRDefault="005A16BD" w:rsidP="004C521C">
      <w:pPr>
        <w:jc w:val="both"/>
        <w:rPr>
          <w:i/>
          <w:iCs/>
        </w:rPr>
      </w:pPr>
    </w:p>
    <w:p w14:paraId="7CBBFB89" w14:textId="617C0D6D" w:rsidR="004C521C" w:rsidRDefault="004C521C" w:rsidP="004C521C">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52</w:t>
      </w:r>
      <w:r w:rsidRPr="00326FA1">
        <w:rPr>
          <w:b/>
          <w:bCs/>
          <w:i/>
          <w:iCs/>
          <w:u w:val="single"/>
        </w:rPr>
        <w:t xml:space="preserve">, lid </w:t>
      </w:r>
      <w:r>
        <w:rPr>
          <w:b/>
          <w:bCs/>
          <w:i/>
          <w:iCs/>
          <w:u w:val="single"/>
        </w:rPr>
        <w:t>6:</w:t>
      </w:r>
    </w:p>
    <w:p w14:paraId="7915C8EE" w14:textId="7E1D1C21" w:rsidR="004C521C" w:rsidRDefault="004C521C" w:rsidP="004C521C">
      <w:pPr>
        <w:jc w:val="both"/>
        <w:rPr>
          <w:i/>
          <w:iCs/>
        </w:rPr>
      </w:pPr>
      <w:r w:rsidRPr="004C521C">
        <w:rPr>
          <w:i/>
          <w:iCs/>
        </w:rPr>
        <w:t>De steun wordt verleend als volgt:</w:t>
      </w:r>
    </w:p>
    <w:p w14:paraId="4742E493" w14:textId="77777777" w:rsidR="004C521C" w:rsidRPr="004C521C" w:rsidRDefault="004C521C" w:rsidP="004C521C">
      <w:pPr>
        <w:jc w:val="both"/>
        <w:rPr>
          <w:i/>
          <w:iCs/>
        </w:rPr>
      </w:pPr>
    </w:p>
    <w:p w14:paraId="1D20758C" w14:textId="59667402" w:rsidR="004C521C" w:rsidRDefault="004C521C" w:rsidP="004C521C">
      <w:pPr>
        <w:jc w:val="both"/>
        <w:rPr>
          <w:i/>
          <w:iCs/>
        </w:rPr>
      </w:pPr>
      <w:r w:rsidRPr="004C521C">
        <w:rPr>
          <w:i/>
          <w:iCs/>
        </w:rPr>
        <w:t>a) de steun wordt aan aanbieders van elektronische-communicatienetwerken</w:t>
      </w:r>
      <w:r>
        <w:rPr>
          <w:i/>
          <w:iCs/>
        </w:rPr>
        <w:t xml:space="preserve"> </w:t>
      </w:r>
      <w:r w:rsidRPr="004C521C">
        <w:rPr>
          <w:i/>
          <w:iCs/>
        </w:rPr>
        <w:t>en -diensten toegekend op basis van een open, transparante en</w:t>
      </w:r>
      <w:r>
        <w:rPr>
          <w:i/>
          <w:iCs/>
        </w:rPr>
        <w:t xml:space="preserve"> </w:t>
      </w:r>
      <w:r w:rsidRPr="004C521C">
        <w:rPr>
          <w:i/>
          <w:iCs/>
        </w:rPr>
        <w:t>niet-discriminerende concurrerende selectieprocedure, in overeenstemming</w:t>
      </w:r>
      <w:r>
        <w:rPr>
          <w:i/>
          <w:iCs/>
        </w:rPr>
        <w:t xml:space="preserve"> </w:t>
      </w:r>
      <w:r w:rsidRPr="004C521C">
        <w:rPr>
          <w:i/>
          <w:iCs/>
        </w:rPr>
        <w:t>met de beginselen van de regels inzake overheidsopdrachten en met inachtneming van het beginsel van technologieneutraliteit, onverminderd de toepasselijke regels inzake overheidsopdrachten, op basis van het economisch</w:t>
      </w:r>
      <w:r>
        <w:rPr>
          <w:i/>
          <w:iCs/>
        </w:rPr>
        <w:t xml:space="preserve"> </w:t>
      </w:r>
      <w:r w:rsidRPr="004C521C">
        <w:rPr>
          <w:i/>
          <w:iCs/>
        </w:rPr>
        <w:t>meest voordelige bod. Ten behoeve van de concurrerende selectieprocedure</w:t>
      </w:r>
      <w:r>
        <w:rPr>
          <w:i/>
          <w:iCs/>
        </w:rPr>
        <w:t xml:space="preserve"> </w:t>
      </w:r>
      <w:r w:rsidRPr="004C521C">
        <w:rPr>
          <w:i/>
          <w:iCs/>
        </w:rPr>
        <w:t>stelt de steunverlenende autoriteit vooraf objectieve, transparante en</w:t>
      </w:r>
      <w:r>
        <w:rPr>
          <w:i/>
          <w:iCs/>
        </w:rPr>
        <w:t xml:space="preserve"> </w:t>
      </w:r>
      <w:r w:rsidRPr="004C521C">
        <w:rPr>
          <w:i/>
          <w:iCs/>
        </w:rPr>
        <w:t>niet-discriminerende kwalitatieve toekenningscriteria vast die moeten worden afgewogen tegen het gevraagde steunbedrag. Onder vergelijkbare kwalitatieve voorwaarden wordt de steun toegekend aan de inschrijver met het</w:t>
      </w:r>
      <w:r>
        <w:rPr>
          <w:i/>
          <w:iCs/>
        </w:rPr>
        <w:t xml:space="preserve"> </w:t>
      </w:r>
      <w:r w:rsidRPr="004C521C">
        <w:rPr>
          <w:i/>
          <w:iCs/>
        </w:rPr>
        <w:t>laagste gevraagde steunbedrag;</w:t>
      </w:r>
    </w:p>
    <w:p w14:paraId="4DEBB215" w14:textId="661BADBD" w:rsidR="004C521C" w:rsidRDefault="004C521C" w:rsidP="004C521C">
      <w:pPr>
        <w:jc w:val="both"/>
        <w:rPr>
          <w:i/>
          <w:iCs/>
        </w:rPr>
      </w:pPr>
    </w:p>
    <w:p w14:paraId="4EE50AE5" w14:textId="7D60BFB5" w:rsidR="004C521C" w:rsidRDefault="004C521C" w:rsidP="004C521C">
      <w:pPr>
        <w:jc w:val="both"/>
        <w:rPr>
          <w:i/>
          <w:iCs/>
        </w:rPr>
      </w:pPr>
      <w:r w:rsidRPr="004C521C">
        <w:rPr>
          <w:i/>
          <w:iCs/>
        </w:rPr>
        <w:t>b) wanneer de steun zonder concurrerende selectieprocedure aan een</w:t>
      </w:r>
      <w:r>
        <w:rPr>
          <w:i/>
          <w:iCs/>
        </w:rPr>
        <w:t xml:space="preserve"> </w:t>
      </w:r>
      <w:r w:rsidRPr="004C521C">
        <w:rPr>
          <w:i/>
          <w:iCs/>
        </w:rPr>
        <w:t>overheidsinstantie wordt toegekend om rechtstreeks of via een interne entiteit een vast breedbandnetwerk uit te rollen en te beheren,</w:t>
      </w:r>
      <w:r>
        <w:rPr>
          <w:i/>
          <w:iCs/>
        </w:rPr>
        <w:t xml:space="preserve"> </w:t>
      </w:r>
      <w:r w:rsidRPr="004C521C">
        <w:rPr>
          <w:i/>
          <w:iCs/>
        </w:rPr>
        <w:t>verleent de overheidsinstantie of de interne entiteit, naargelang van</w:t>
      </w:r>
      <w:r>
        <w:rPr>
          <w:i/>
          <w:iCs/>
        </w:rPr>
        <w:t xml:space="preserve"> </w:t>
      </w:r>
      <w:r w:rsidRPr="004C521C">
        <w:rPr>
          <w:i/>
          <w:iCs/>
        </w:rPr>
        <w:t>het geval, alleen wholesalediensten via het gesubsidieerde netwerk.</w:t>
      </w:r>
      <w:r>
        <w:rPr>
          <w:i/>
          <w:iCs/>
        </w:rPr>
        <w:t xml:space="preserve"> </w:t>
      </w:r>
      <w:r w:rsidRPr="004C521C">
        <w:rPr>
          <w:i/>
          <w:iCs/>
        </w:rPr>
        <w:t>De overheidsinstantie zorgt voor een boekhoudkundige scheiding</w:t>
      </w:r>
      <w:r>
        <w:rPr>
          <w:i/>
          <w:iCs/>
        </w:rPr>
        <w:t xml:space="preserve"> </w:t>
      </w:r>
      <w:r w:rsidRPr="004C521C">
        <w:rPr>
          <w:i/>
          <w:iCs/>
        </w:rPr>
        <w:t>tussen de middelen die voor de werking van het netwerk worden</w:t>
      </w:r>
      <w:r>
        <w:rPr>
          <w:i/>
          <w:iCs/>
        </w:rPr>
        <w:t xml:space="preserve"> </w:t>
      </w:r>
      <w:r w:rsidRPr="004C521C">
        <w:rPr>
          <w:i/>
          <w:iCs/>
        </w:rPr>
        <w:t xml:space="preserve">gebruikt, en de andere middelen waarover zij beschikt. Elke concessie of andere </w:t>
      </w:r>
      <w:r w:rsidRPr="004C521C">
        <w:rPr>
          <w:i/>
          <w:iCs/>
        </w:rPr>
        <w:lastRenderedPageBreak/>
        <w:t>toewijzing van activiteiten aan een derde om een</w:t>
      </w:r>
      <w:r>
        <w:rPr>
          <w:i/>
          <w:iCs/>
        </w:rPr>
        <w:t xml:space="preserve"> </w:t>
      </w:r>
      <w:r w:rsidRPr="004C521C">
        <w:rPr>
          <w:i/>
          <w:iCs/>
        </w:rPr>
        <w:t>netwerk aan te leggen of te exploiteren wordt toegekend via een</w:t>
      </w:r>
      <w:r>
        <w:rPr>
          <w:i/>
          <w:iCs/>
        </w:rPr>
        <w:t xml:space="preserve"> </w:t>
      </w:r>
      <w:r w:rsidRPr="004C521C">
        <w:rPr>
          <w:i/>
          <w:iCs/>
        </w:rPr>
        <w:t>open, transparante en niet-discriminerende concurrerende selectieprocedure, in overeenstemming met de beginselen van de regels inzake</w:t>
      </w:r>
      <w:r>
        <w:rPr>
          <w:i/>
          <w:iCs/>
        </w:rPr>
        <w:t xml:space="preserve"> </w:t>
      </w:r>
      <w:r w:rsidRPr="004C521C">
        <w:rPr>
          <w:i/>
          <w:iCs/>
        </w:rPr>
        <w:t>overheidsopdrachten en met inachtneming van het beginsel van technologieneutraliteit, onverminderd de toepasselijke regels inzake overheidsopdrachten, op basis van het economisch meest voordelige bod.</w:t>
      </w:r>
    </w:p>
    <w:p w14:paraId="1A25C3F5" w14:textId="13A1348E" w:rsidR="004C521C" w:rsidRDefault="004C521C" w:rsidP="004C521C">
      <w:pPr>
        <w:jc w:val="both"/>
        <w:rPr>
          <w:i/>
          <w:iCs/>
        </w:rPr>
      </w:pPr>
    </w:p>
    <w:p w14:paraId="2A69EBCD" w14:textId="77777777" w:rsidR="005A16BD" w:rsidRDefault="005A16BD" w:rsidP="004C521C">
      <w:pPr>
        <w:jc w:val="both"/>
        <w:rPr>
          <w:i/>
          <w:iCs/>
        </w:rPr>
      </w:pPr>
    </w:p>
    <w:p w14:paraId="2EB3C3E5" w14:textId="59CD88AA" w:rsidR="004C521C" w:rsidRDefault="004C521C" w:rsidP="004C521C">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52</w:t>
      </w:r>
      <w:r w:rsidRPr="00326FA1">
        <w:rPr>
          <w:b/>
          <w:bCs/>
          <w:i/>
          <w:iCs/>
          <w:u w:val="single"/>
        </w:rPr>
        <w:t xml:space="preserve">, lid </w:t>
      </w:r>
      <w:r>
        <w:rPr>
          <w:b/>
          <w:bCs/>
          <w:i/>
          <w:iCs/>
          <w:u w:val="single"/>
        </w:rPr>
        <w:t>7:</w:t>
      </w:r>
    </w:p>
    <w:p w14:paraId="3DBE7813" w14:textId="1E280190" w:rsidR="004C521C" w:rsidRPr="004C521C" w:rsidRDefault="004C521C" w:rsidP="004C521C">
      <w:pPr>
        <w:jc w:val="both"/>
        <w:rPr>
          <w:i/>
          <w:iCs/>
        </w:rPr>
      </w:pPr>
      <w:r w:rsidRPr="004C521C">
        <w:rPr>
          <w:i/>
          <w:iCs/>
        </w:rPr>
        <w:t>De exploitatie van het gesubsidieerde netwerk biedt de ruimst</w:t>
      </w:r>
      <w:r w:rsidR="005A16BD">
        <w:rPr>
          <w:i/>
          <w:iCs/>
        </w:rPr>
        <w:t xml:space="preserve"> </w:t>
      </w:r>
      <w:r w:rsidRPr="004C521C">
        <w:rPr>
          <w:i/>
          <w:iCs/>
        </w:rPr>
        <w:t>mogelijke actieve en passieve wholesaletoegang overeenkomstig artikel 2, punt 139, onder eerlijke en niet-discriminerende voorwaarden,</w:t>
      </w:r>
      <w:r w:rsidR="005A16BD">
        <w:rPr>
          <w:i/>
          <w:iCs/>
        </w:rPr>
        <w:t xml:space="preserve"> </w:t>
      </w:r>
      <w:r w:rsidRPr="004C521C">
        <w:rPr>
          <w:i/>
          <w:iCs/>
        </w:rPr>
        <w:t>met inbegrip van fysieke ontbundeling. Een project kan in plaats van</w:t>
      </w:r>
      <w:r w:rsidR="005A16BD">
        <w:rPr>
          <w:i/>
          <w:iCs/>
        </w:rPr>
        <w:t xml:space="preserve"> </w:t>
      </w:r>
      <w:r w:rsidRPr="004C521C">
        <w:rPr>
          <w:i/>
          <w:iCs/>
        </w:rPr>
        <w:t>fysieke ontbundeling virtuele ontbundeling bieden indien het virtuele</w:t>
      </w:r>
      <w:r w:rsidR="005A16BD">
        <w:rPr>
          <w:i/>
          <w:iCs/>
        </w:rPr>
        <w:t xml:space="preserve"> </w:t>
      </w:r>
      <w:r w:rsidRPr="004C521C">
        <w:rPr>
          <w:i/>
          <w:iCs/>
        </w:rPr>
        <w:t>toegangsproduct door de nationale toezichthoudende instantie als gelijkwaardig aan fysieke ontbundeling wordt erkend. Actieve wholesaletoegang wordt verleend voor ten minste zeven jaar en de wholesaletoegang</w:t>
      </w:r>
    </w:p>
    <w:p w14:paraId="48712239" w14:textId="06F582A2" w:rsidR="004C521C" w:rsidRPr="004C521C" w:rsidRDefault="004C521C" w:rsidP="004C521C">
      <w:pPr>
        <w:jc w:val="both"/>
        <w:rPr>
          <w:i/>
          <w:iCs/>
        </w:rPr>
      </w:pPr>
      <w:r w:rsidRPr="004C521C">
        <w:rPr>
          <w:i/>
          <w:iCs/>
        </w:rPr>
        <w:t>tot de fysieke infrastructuur, met inbegrip van buizen of masten, is niet</w:t>
      </w:r>
      <w:r w:rsidR="005A16BD">
        <w:rPr>
          <w:i/>
          <w:iCs/>
        </w:rPr>
        <w:t xml:space="preserve"> </w:t>
      </w:r>
      <w:r w:rsidRPr="004C521C">
        <w:rPr>
          <w:i/>
          <w:iCs/>
        </w:rPr>
        <w:t>beperkt in de tijd. Dezelfde toegangsvoorwaarden zijn van toepassing op</w:t>
      </w:r>
      <w:r w:rsidR="005A16BD">
        <w:rPr>
          <w:i/>
          <w:iCs/>
        </w:rPr>
        <w:t xml:space="preserve"> </w:t>
      </w:r>
      <w:r w:rsidRPr="004C521C">
        <w:rPr>
          <w:i/>
          <w:iCs/>
        </w:rPr>
        <w:t>het gehele gesubsidieerde netwerk, met inbegrip van delen van het netwerk waar bestaande infrastructuur is gebruikt. De verplichting om</w:t>
      </w:r>
      <w:r w:rsidR="005A16BD">
        <w:rPr>
          <w:i/>
          <w:iCs/>
        </w:rPr>
        <w:t xml:space="preserve"> </w:t>
      </w:r>
      <w:r w:rsidRPr="004C521C">
        <w:rPr>
          <w:i/>
          <w:iCs/>
        </w:rPr>
        <w:t>toegang te verlenen wordt ongeacht een verandering van eigenaarschap,</w:t>
      </w:r>
      <w:r w:rsidR="005A16BD">
        <w:rPr>
          <w:i/>
          <w:iCs/>
        </w:rPr>
        <w:t xml:space="preserve"> </w:t>
      </w:r>
      <w:r w:rsidRPr="004C521C">
        <w:rPr>
          <w:i/>
          <w:iCs/>
        </w:rPr>
        <w:t>beheer of exploitatie van het gesubsidieerde netwerk afgedwongen. In</w:t>
      </w:r>
      <w:r w:rsidR="005A16BD">
        <w:rPr>
          <w:i/>
          <w:iCs/>
        </w:rPr>
        <w:t xml:space="preserve"> </w:t>
      </w:r>
      <w:r w:rsidRPr="004C521C">
        <w:rPr>
          <w:i/>
          <w:iCs/>
        </w:rPr>
        <w:t>het geval van steun voor de aanleg van buizen zijn deze breed genoeg</w:t>
      </w:r>
      <w:r w:rsidR="005A16BD">
        <w:rPr>
          <w:i/>
          <w:iCs/>
        </w:rPr>
        <w:t xml:space="preserve"> </w:t>
      </w:r>
      <w:r w:rsidRPr="004C521C">
        <w:rPr>
          <w:i/>
          <w:iCs/>
        </w:rPr>
        <w:t>om plaats te bieden voor ten minste drie netwerken en verschillende</w:t>
      </w:r>
      <w:r w:rsidR="005A16BD">
        <w:rPr>
          <w:i/>
          <w:iCs/>
        </w:rPr>
        <w:t xml:space="preserve"> </w:t>
      </w:r>
      <w:r w:rsidRPr="004C521C">
        <w:rPr>
          <w:i/>
          <w:iCs/>
        </w:rPr>
        <w:t>netwerktopologieën.</w:t>
      </w:r>
    </w:p>
    <w:p w14:paraId="6E696A6D" w14:textId="2A993394" w:rsidR="004C521C" w:rsidRDefault="004C521C" w:rsidP="004C521C">
      <w:pPr>
        <w:jc w:val="both"/>
        <w:rPr>
          <w:i/>
          <w:iCs/>
        </w:rPr>
      </w:pPr>
    </w:p>
    <w:p w14:paraId="525C8FF4" w14:textId="77777777" w:rsidR="004C521C" w:rsidRDefault="004C521C" w:rsidP="004C521C">
      <w:pPr>
        <w:jc w:val="both"/>
        <w:rPr>
          <w:i/>
          <w:iCs/>
        </w:rPr>
      </w:pPr>
    </w:p>
    <w:p w14:paraId="22B59170" w14:textId="755082D0" w:rsidR="004C521C" w:rsidRDefault="004C521C" w:rsidP="004C521C">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52</w:t>
      </w:r>
      <w:r w:rsidRPr="00326FA1">
        <w:rPr>
          <w:b/>
          <w:bCs/>
          <w:i/>
          <w:iCs/>
          <w:u w:val="single"/>
        </w:rPr>
        <w:t xml:space="preserve">, lid </w:t>
      </w:r>
      <w:r>
        <w:rPr>
          <w:b/>
          <w:bCs/>
          <w:i/>
          <w:iCs/>
          <w:u w:val="single"/>
        </w:rPr>
        <w:t>8:</w:t>
      </w:r>
    </w:p>
    <w:p w14:paraId="55125B6D" w14:textId="2EE6AE2C" w:rsidR="004C521C" w:rsidRPr="004C521C" w:rsidRDefault="004C521C" w:rsidP="004C521C">
      <w:pPr>
        <w:jc w:val="both"/>
        <w:rPr>
          <w:i/>
          <w:iCs/>
        </w:rPr>
      </w:pPr>
      <w:r w:rsidRPr="004C521C">
        <w:rPr>
          <w:i/>
          <w:iCs/>
        </w:rPr>
        <w:t>De wholesaletoegangsprijs is gebaseerd op een van de volgende</w:t>
      </w:r>
      <w:r>
        <w:rPr>
          <w:i/>
          <w:iCs/>
        </w:rPr>
        <w:t xml:space="preserve"> </w:t>
      </w:r>
      <w:r w:rsidRPr="004C521C">
        <w:rPr>
          <w:i/>
          <w:iCs/>
        </w:rPr>
        <w:t>benchmarks: i) de gemiddelde gepubliceerde wholesaleprijzen die gelden in andere vergelijkbare, meer concurrerende gebieden van de lidstaat of de Unie; of ii) bij ontstentenis van dergelijke gepubliceerde</w:t>
      </w:r>
      <w:r>
        <w:rPr>
          <w:i/>
          <w:iCs/>
        </w:rPr>
        <w:t xml:space="preserve"> </w:t>
      </w:r>
      <w:r w:rsidRPr="004C521C">
        <w:rPr>
          <w:i/>
          <w:iCs/>
        </w:rPr>
        <w:t>prijzen, de reeds gereguleerde prijzen die reeds door de nationale regelgevende instantie zijn vastgesteld of goedgekeurd voor de betrokken</w:t>
      </w:r>
      <w:r>
        <w:rPr>
          <w:i/>
          <w:iCs/>
        </w:rPr>
        <w:t xml:space="preserve"> </w:t>
      </w:r>
      <w:r w:rsidRPr="004C521C">
        <w:rPr>
          <w:i/>
          <w:iCs/>
        </w:rPr>
        <w:t>markten en diensten; of iii) bij ontstentenis van dergelijke gepubliceerde</w:t>
      </w:r>
      <w:r>
        <w:rPr>
          <w:i/>
          <w:iCs/>
        </w:rPr>
        <w:t xml:space="preserve"> </w:t>
      </w:r>
      <w:r w:rsidRPr="004C521C">
        <w:rPr>
          <w:i/>
          <w:iCs/>
        </w:rPr>
        <w:t>of gereguleerde prijzen moet de prijsstelling voldoen aan de kostenoriëntatie en de methodologie die is voorgeschreven overeenkomstig het</w:t>
      </w:r>
      <w:r>
        <w:rPr>
          <w:i/>
          <w:iCs/>
        </w:rPr>
        <w:t xml:space="preserve"> </w:t>
      </w:r>
      <w:r w:rsidRPr="004C521C">
        <w:rPr>
          <w:i/>
          <w:iCs/>
        </w:rPr>
        <w:t>sectorale regelgevingskader. Onverminderd de bevoegdheden van de</w:t>
      </w:r>
    </w:p>
    <w:p w14:paraId="3CC3D42D" w14:textId="71BE044F" w:rsidR="004C521C" w:rsidRPr="004C521C" w:rsidRDefault="004C521C" w:rsidP="004C521C">
      <w:pPr>
        <w:jc w:val="both"/>
        <w:rPr>
          <w:i/>
          <w:iCs/>
        </w:rPr>
      </w:pPr>
      <w:r w:rsidRPr="004C521C">
        <w:rPr>
          <w:i/>
          <w:iCs/>
        </w:rPr>
        <w:t>nationale regelgevende instantie uit hoofde van het regelgevingskader</w:t>
      </w:r>
      <w:r>
        <w:rPr>
          <w:i/>
          <w:iCs/>
        </w:rPr>
        <w:t xml:space="preserve"> </w:t>
      </w:r>
      <w:r w:rsidRPr="004C521C">
        <w:rPr>
          <w:i/>
          <w:iCs/>
        </w:rPr>
        <w:t>wordt deze instantie geraadpleegd over de toegangsvoorwaarden, met</w:t>
      </w:r>
      <w:r>
        <w:rPr>
          <w:i/>
          <w:iCs/>
        </w:rPr>
        <w:t xml:space="preserve"> </w:t>
      </w:r>
      <w:r w:rsidRPr="004C521C">
        <w:rPr>
          <w:i/>
          <w:iCs/>
        </w:rPr>
        <w:t>inbegrip van de prijzen, en over geschillen in verband met de toepassing</w:t>
      </w:r>
      <w:r>
        <w:rPr>
          <w:i/>
          <w:iCs/>
        </w:rPr>
        <w:t xml:space="preserve"> </w:t>
      </w:r>
      <w:r w:rsidRPr="004C521C">
        <w:rPr>
          <w:i/>
          <w:iCs/>
        </w:rPr>
        <w:t>van dit artikel.</w:t>
      </w:r>
    </w:p>
    <w:p w14:paraId="49A70CEE" w14:textId="0561100A" w:rsidR="00D3444B" w:rsidRDefault="00D3444B" w:rsidP="004C521C">
      <w:pPr>
        <w:jc w:val="both"/>
        <w:rPr>
          <w:i/>
          <w:iCs/>
        </w:rPr>
      </w:pPr>
      <w:r>
        <w:rPr>
          <w:noProof/>
          <w:lang w:eastAsia="nl-NL"/>
        </w:rPr>
        <mc:AlternateContent>
          <mc:Choice Requires="wps">
            <w:drawing>
              <wp:anchor distT="45720" distB="45720" distL="114300" distR="114300" simplePos="0" relativeHeight="251677696" behindDoc="0" locked="0" layoutInCell="1" allowOverlap="1" wp14:anchorId="77B1008F" wp14:editId="5C6F5F3D">
                <wp:simplePos x="0" y="0"/>
                <wp:positionH relativeFrom="margin">
                  <wp:posOffset>0</wp:posOffset>
                </wp:positionH>
                <wp:positionV relativeFrom="paragraph">
                  <wp:posOffset>226060</wp:posOffset>
                </wp:positionV>
                <wp:extent cx="5405119" cy="634364"/>
                <wp:effectExtent l="0" t="0" r="24765" b="2667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B041D11" w14:textId="1E0AE9AA" w:rsidR="00D3444B" w:rsidRPr="002A62AB" w:rsidRDefault="00D3444B" w:rsidP="00D3444B">
                            <w:pPr>
                              <w:rPr>
                                <w:b/>
                                <w:bCs/>
                              </w:rPr>
                            </w:pPr>
                            <w:r w:rsidRPr="002A62AB">
                              <w:rPr>
                                <w:b/>
                                <w:bCs/>
                              </w:rPr>
                              <w:t xml:space="preserve">Geef hier aan waarom </w:t>
                            </w:r>
                            <w:r>
                              <w:rPr>
                                <w:b/>
                                <w:bCs/>
                              </w:rPr>
                              <w:t xml:space="preserve">wordt voldaan </w:t>
                            </w:r>
                            <w:r w:rsidRPr="002A62AB">
                              <w:rPr>
                                <w:b/>
                                <w:bCs/>
                              </w:rPr>
                              <w:t xml:space="preserve">aan artikel </w:t>
                            </w:r>
                            <w:r>
                              <w:rPr>
                                <w:b/>
                                <w:bCs/>
                              </w:rPr>
                              <w:t>52</w:t>
                            </w:r>
                            <w:r w:rsidRPr="002A62AB">
                              <w:rPr>
                                <w:b/>
                                <w:bCs/>
                              </w:rPr>
                              <w:t xml:space="preserve">, lid </w:t>
                            </w:r>
                            <w:r>
                              <w:rPr>
                                <w:b/>
                                <w:bCs/>
                              </w:rPr>
                              <w:t>6, lid 7 en lid 8</w:t>
                            </w:r>
                            <w:r w:rsidRPr="002A62AB">
                              <w:rPr>
                                <w:b/>
                                <w:bCs/>
                              </w:rPr>
                              <w:t>:</w:t>
                            </w:r>
                          </w:p>
                          <w:p w14:paraId="17DC09FE" w14:textId="77777777" w:rsidR="00D3444B" w:rsidRDefault="00D3444B" w:rsidP="00D3444B"/>
                          <w:p w14:paraId="6F780FA4" w14:textId="77777777" w:rsidR="00D3444B" w:rsidRDefault="00D3444B" w:rsidP="00D3444B"/>
                          <w:p w14:paraId="6BFCF386" w14:textId="77777777" w:rsidR="00D3444B" w:rsidRDefault="00D3444B" w:rsidP="00D3444B"/>
                          <w:p w14:paraId="621739B7" w14:textId="77777777" w:rsidR="00D3444B" w:rsidRDefault="00D3444B" w:rsidP="00D3444B"/>
                          <w:p w14:paraId="300DF9D2" w14:textId="77777777" w:rsidR="00D3444B" w:rsidRDefault="00D3444B" w:rsidP="00D3444B"/>
                          <w:p w14:paraId="2335CD0D" w14:textId="77777777" w:rsidR="00D3444B" w:rsidRDefault="00D3444B" w:rsidP="00D3444B"/>
                          <w:p w14:paraId="62082471" w14:textId="77777777" w:rsidR="00D3444B" w:rsidRDefault="00D3444B" w:rsidP="00D3444B"/>
                          <w:p w14:paraId="6D6AF025" w14:textId="77777777" w:rsidR="00D3444B" w:rsidRDefault="00D3444B" w:rsidP="00D3444B"/>
                          <w:p w14:paraId="3A8BA744" w14:textId="77777777" w:rsidR="00D3444B" w:rsidRDefault="00D3444B" w:rsidP="00D3444B">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1008F" id="Tekstvak 1" o:spid="_x0000_s1028" type="#_x0000_t202" style="position:absolute;left:0;text-align:left;margin-left:0;margin-top:17.8pt;width:425.6pt;height:49.95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">
                <v:textbox style="mso-fit-shape-to-text:t">
                  <w:txbxContent>
                    <w:p w14:paraId="6B041D11" w14:textId="1E0AE9AA" w:rsidR="00D3444B" w:rsidRPr="002A62AB" w:rsidRDefault="00D3444B" w:rsidP="00D3444B">
                      <w:pPr>
                        <w:rPr>
                          <w:b/>
                          <w:bCs/>
                        </w:rPr>
                      </w:pPr>
                      <w:r w:rsidRPr="002A62AB">
                        <w:rPr>
                          <w:b/>
                          <w:bCs/>
                        </w:rPr>
                        <w:t xml:space="preserve">Geef hier aan waarom </w:t>
                      </w:r>
                      <w:r>
                        <w:rPr>
                          <w:b/>
                          <w:bCs/>
                        </w:rPr>
                        <w:t xml:space="preserve">wordt voldaan </w:t>
                      </w:r>
                      <w:r w:rsidRPr="002A62AB">
                        <w:rPr>
                          <w:b/>
                          <w:bCs/>
                        </w:rPr>
                        <w:t xml:space="preserve">aan artikel </w:t>
                      </w:r>
                      <w:r>
                        <w:rPr>
                          <w:b/>
                          <w:bCs/>
                        </w:rPr>
                        <w:t>52</w:t>
                      </w:r>
                      <w:r w:rsidRPr="002A62AB">
                        <w:rPr>
                          <w:b/>
                          <w:bCs/>
                        </w:rPr>
                        <w:t xml:space="preserve">, lid </w:t>
                      </w:r>
                      <w:r>
                        <w:rPr>
                          <w:b/>
                          <w:bCs/>
                        </w:rPr>
                        <w:t>6, lid 7 en lid 8</w:t>
                      </w:r>
                      <w:r w:rsidRPr="002A62AB">
                        <w:rPr>
                          <w:b/>
                          <w:bCs/>
                        </w:rPr>
                        <w:t>:</w:t>
                      </w:r>
                    </w:p>
                    <w:p w14:paraId="17DC09FE" w14:textId="77777777" w:rsidR="00D3444B" w:rsidRDefault="00D3444B" w:rsidP="00D3444B"/>
                    <w:p w14:paraId="6F780FA4" w14:textId="77777777" w:rsidR="00D3444B" w:rsidRDefault="00D3444B" w:rsidP="00D3444B"/>
                    <w:p w14:paraId="6BFCF386" w14:textId="77777777" w:rsidR="00D3444B" w:rsidRDefault="00D3444B" w:rsidP="00D3444B"/>
                    <w:p w14:paraId="621739B7" w14:textId="77777777" w:rsidR="00D3444B" w:rsidRDefault="00D3444B" w:rsidP="00D3444B"/>
                    <w:p w14:paraId="300DF9D2" w14:textId="77777777" w:rsidR="00D3444B" w:rsidRDefault="00D3444B" w:rsidP="00D3444B"/>
                    <w:p w14:paraId="2335CD0D" w14:textId="77777777" w:rsidR="00D3444B" w:rsidRDefault="00D3444B" w:rsidP="00D3444B"/>
                    <w:p w14:paraId="62082471" w14:textId="77777777" w:rsidR="00D3444B" w:rsidRDefault="00D3444B" w:rsidP="00D3444B"/>
                    <w:p w14:paraId="6D6AF025" w14:textId="77777777" w:rsidR="00D3444B" w:rsidRDefault="00D3444B" w:rsidP="00D3444B"/>
                    <w:p w14:paraId="3A8BA744" w14:textId="77777777" w:rsidR="00D3444B" w:rsidRDefault="00D3444B" w:rsidP="00D3444B">
                      <w:r>
                        <w:t xml:space="preserve">  </w:t>
                      </w:r>
                    </w:p>
                  </w:txbxContent>
                </v:textbox>
                <w10:wrap type="topAndBottom" anchorx="margin"/>
              </v:shape>
            </w:pict>
          </mc:Fallback>
        </mc:AlternateContent>
      </w:r>
    </w:p>
    <w:p w14:paraId="4C7CCE53" w14:textId="77777777" w:rsidR="00D3444B" w:rsidRDefault="00D3444B" w:rsidP="004C521C">
      <w:pPr>
        <w:jc w:val="both"/>
        <w:rPr>
          <w:i/>
          <w:iCs/>
        </w:rPr>
      </w:pPr>
    </w:p>
    <w:p w14:paraId="6024E51F" w14:textId="77777777" w:rsidR="004C521C" w:rsidRDefault="004C521C" w:rsidP="004C521C">
      <w:pPr>
        <w:jc w:val="both"/>
        <w:rPr>
          <w:i/>
          <w:iCs/>
        </w:rPr>
      </w:pPr>
    </w:p>
    <w:p w14:paraId="18648E6B" w14:textId="206C5F22" w:rsidR="004C521C" w:rsidRPr="004C521C" w:rsidRDefault="004C521C" w:rsidP="004C521C">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52</w:t>
      </w:r>
      <w:r w:rsidRPr="00326FA1">
        <w:rPr>
          <w:b/>
          <w:bCs/>
          <w:i/>
          <w:iCs/>
          <w:u w:val="single"/>
        </w:rPr>
        <w:t xml:space="preserve">, lid </w:t>
      </w:r>
      <w:r>
        <w:rPr>
          <w:b/>
          <w:bCs/>
          <w:i/>
          <w:iCs/>
          <w:u w:val="single"/>
        </w:rPr>
        <w:t>9:</w:t>
      </w:r>
    </w:p>
    <w:p w14:paraId="692E4256" w14:textId="31DDDBC5" w:rsidR="004C521C" w:rsidRDefault="004C521C" w:rsidP="004C521C">
      <w:pPr>
        <w:jc w:val="both"/>
        <w:rPr>
          <w:i/>
          <w:iCs/>
        </w:rPr>
      </w:pPr>
      <w:r w:rsidRPr="004C521C">
        <w:rPr>
          <w:i/>
          <w:iCs/>
        </w:rPr>
        <w:t>De lidstaten zetten een monitoring- en terugvorderingsmechanisme</w:t>
      </w:r>
      <w:r w:rsidR="005A16BD">
        <w:rPr>
          <w:i/>
          <w:iCs/>
        </w:rPr>
        <w:t xml:space="preserve"> </w:t>
      </w:r>
      <w:r w:rsidRPr="004C521C">
        <w:rPr>
          <w:i/>
          <w:iCs/>
        </w:rPr>
        <w:t>op indien het steunbedrag voor het project meer dan 10 miljoen EUR</w:t>
      </w:r>
      <w:r w:rsidR="005A16BD">
        <w:rPr>
          <w:i/>
          <w:iCs/>
        </w:rPr>
        <w:t xml:space="preserve"> </w:t>
      </w:r>
      <w:r w:rsidRPr="004C521C">
        <w:rPr>
          <w:i/>
          <w:iCs/>
        </w:rPr>
        <w:t>bedraagt.</w:t>
      </w:r>
    </w:p>
    <w:p w14:paraId="2744D72E" w14:textId="16FFC58C" w:rsidR="005A16BD" w:rsidRDefault="005A16BD" w:rsidP="004C521C">
      <w:pPr>
        <w:jc w:val="both"/>
        <w:rPr>
          <w:i/>
          <w:iCs/>
        </w:rPr>
      </w:pPr>
    </w:p>
    <w:p w14:paraId="64AE8BCE" w14:textId="77777777" w:rsidR="005A16BD" w:rsidRDefault="005A16BD" w:rsidP="005A16BD">
      <w:r>
        <w:t>Ter kennisname, geen toelichting nodig.</w:t>
      </w:r>
    </w:p>
    <w:p w14:paraId="6D4A4A6C" w14:textId="77777777" w:rsidR="005A16BD" w:rsidRPr="005A16BD" w:rsidRDefault="005A16BD" w:rsidP="004C521C">
      <w:pPr>
        <w:jc w:val="both"/>
      </w:pPr>
    </w:p>
    <w:p w14:paraId="371CDC6A" w14:textId="77777777" w:rsidR="004C521C" w:rsidRDefault="004C521C" w:rsidP="004C521C">
      <w:pPr>
        <w:jc w:val="both"/>
        <w:rPr>
          <w:i/>
          <w:iCs/>
        </w:rPr>
      </w:pPr>
    </w:p>
    <w:p w14:paraId="364A00F4" w14:textId="77777777" w:rsidR="00F638FE" w:rsidRPr="00F638FE" w:rsidRDefault="00F638FE" w:rsidP="00F638FE">
      <w:pPr>
        <w:jc w:val="both"/>
      </w:pPr>
    </w:p>
    <w:sectPr w:rsidR="00F638FE" w:rsidRPr="00F638FE" w:rsidSect="00201945">
      <w:headerReference w:type="even" r:id="rId9"/>
      <w:headerReference w:type="default" r:id="rId10"/>
      <w:footerReference w:type="even" r:id="rId11"/>
      <w:footerReference w:type="default" r:id="rId12"/>
      <w:headerReference w:type="first" r:id="rId13"/>
      <w:footerReference w:type="first" r:id="rId14"/>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3E88" w14:textId="77777777" w:rsidR="00364F97" w:rsidRDefault="00364F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53C7" w14:textId="27D8628C" w:rsidR="00364F97" w:rsidRDefault="00364F97" w:rsidP="00364F97">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38CF5F21" wp14:editId="174ED8F8">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5" name="Afbeelding 5"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4E662E">
      <w:rPr>
        <w:rFonts w:asciiTheme="minorHAnsi" w:hAnsiTheme="minorHAnsi" w:cstheme="minorHAnsi"/>
        <w:b/>
        <w:bCs/>
        <w:color w:val="004A99"/>
      </w:rPr>
      <w:t>JTF</w:t>
    </w:r>
    <w:r>
      <w:rPr>
        <w:rFonts w:asciiTheme="minorHAnsi" w:hAnsiTheme="minorHAnsi" w:cstheme="minorHAnsi"/>
        <w:b/>
        <w:bCs/>
        <w:color w:val="004A99"/>
      </w:rPr>
      <w:t xml:space="preserve"> 2021-2027</w:t>
    </w:r>
  </w:p>
  <w:p w14:paraId="66A09825" w14:textId="77777777" w:rsidR="00564976" w:rsidRPr="00364F97" w:rsidRDefault="00564976" w:rsidP="00364F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B361" w14:textId="77777777" w:rsidR="00364F97" w:rsidRDefault="00364F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4E662E"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1A804532" w14:textId="7D1BBE00" w:rsidR="00C84337" w:rsidRDefault="00C84337">
      <w:pPr>
        <w:pStyle w:val="Voetnoottekst"/>
      </w:pPr>
      <w:r>
        <w:rPr>
          <w:rStyle w:val="Voetnootmarkering"/>
        </w:rPr>
        <w:footnoteRef/>
      </w:r>
      <w:r>
        <w:t xml:space="preserve"> </w:t>
      </w:r>
      <w:bookmarkStart w:id="2" w:name="_Hlk105151433"/>
      <w:r>
        <w:t>D</w:t>
      </w:r>
      <w:r w:rsidRPr="000A03AF">
        <w:t xml:space="preserve">e AGVV </w:t>
      </w:r>
      <w:r>
        <w:t xml:space="preserve">zal in 2022 </w:t>
      </w:r>
      <w:r w:rsidRPr="000A03AF">
        <w:t>worden gewijzigd</w:t>
      </w:r>
      <w:r>
        <w:t xml:space="preserve">. Het kan daardoor zijn </w:t>
      </w:r>
      <w:r w:rsidRPr="000A03AF">
        <w:t>dat deze checklist wijzigt.</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B5AA" w14:textId="77777777" w:rsidR="00364F97" w:rsidRDefault="00364F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1F30" w14:textId="77777777" w:rsidR="00364F97" w:rsidRDefault="00364F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8F43" w14:textId="77777777" w:rsidR="00364F97" w:rsidRDefault="00364F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02971805">
    <w:abstractNumId w:val="7"/>
  </w:num>
  <w:num w:numId="2" w16cid:durableId="1170682726">
    <w:abstractNumId w:val="3"/>
  </w:num>
  <w:num w:numId="3" w16cid:durableId="1250692712">
    <w:abstractNumId w:val="11"/>
  </w:num>
  <w:num w:numId="4" w16cid:durableId="1473255147">
    <w:abstractNumId w:val="6"/>
  </w:num>
  <w:num w:numId="5" w16cid:durableId="1964384477">
    <w:abstractNumId w:val="0"/>
  </w:num>
  <w:num w:numId="6" w16cid:durableId="1367296187">
    <w:abstractNumId w:val="10"/>
  </w:num>
  <w:num w:numId="7" w16cid:durableId="1911500883">
    <w:abstractNumId w:val="1"/>
  </w:num>
  <w:num w:numId="8" w16cid:durableId="1038093637">
    <w:abstractNumId w:val="8"/>
  </w:num>
  <w:num w:numId="9" w16cid:durableId="265617491">
    <w:abstractNumId w:val="5"/>
  </w:num>
  <w:num w:numId="10" w16cid:durableId="2025008968">
    <w:abstractNumId w:val="6"/>
  </w:num>
  <w:num w:numId="11" w16cid:durableId="1617297972">
    <w:abstractNumId w:val="6"/>
  </w:num>
  <w:num w:numId="12" w16cid:durableId="1002050283">
    <w:abstractNumId w:val="2"/>
  </w:num>
  <w:num w:numId="13" w16cid:durableId="19472982">
    <w:abstractNumId w:val="4"/>
  </w:num>
  <w:num w:numId="14" w16cid:durableId="5954824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4915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07C8A"/>
    <w:rsid w:val="00021666"/>
    <w:rsid w:val="00054E66"/>
    <w:rsid w:val="00072673"/>
    <w:rsid w:val="000D1C37"/>
    <w:rsid w:val="000D3E45"/>
    <w:rsid w:val="000F3550"/>
    <w:rsid w:val="00101199"/>
    <w:rsid w:val="00102CAF"/>
    <w:rsid w:val="00102D36"/>
    <w:rsid w:val="00110A65"/>
    <w:rsid w:val="001248A8"/>
    <w:rsid w:val="00136F72"/>
    <w:rsid w:val="00192E8F"/>
    <w:rsid w:val="001955D0"/>
    <w:rsid w:val="00197612"/>
    <w:rsid w:val="001B5BF7"/>
    <w:rsid w:val="001C405B"/>
    <w:rsid w:val="001C517A"/>
    <w:rsid w:val="001D03DE"/>
    <w:rsid w:val="00201945"/>
    <w:rsid w:val="00211907"/>
    <w:rsid w:val="00267E3F"/>
    <w:rsid w:val="0028560D"/>
    <w:rsid w:val="002A40B7"/>
    <w:rsid w:val="002D7EE3"/>
    <w:rsid w:val="002F5457"/>
    <w:rsid w:val="00324A63"/>
    <w:rsid w:val="003408E8"/>
    <w:rsid w:val="00360D99"/>
    <w:rsid w:val="00364F97"/>
    <w:rsid w:val="0036762E"/>
    <w:rsid w:val="003812AF"/>
    <w:rsid w:val="003849F9"/>
    <w:rsid w:val="003950D3"/>
    <w:rsid w:val="003B1041"/>
    <w:rsid w:val="003D6486"/>
    <w:rsid w:val="003E74C0"/>
    <w:rsid w:val="00406012"/>
    <w:rsid w:val="004138C8"/>
    <w:rsid w:val="0042793D"/>
    <w:rsid w:val="00447DEC"/>
    <w:rsid w:val="00452EBF"/>
    <w:rsid w:val="00454CF1"/>
    <w:rsid w:val="004622C9"/>
    <w:rsid w:val="00465D20"/>
    <w:rsid w:val="004C521C"/>
    <w:rsid w:val="004C76F8"/>
    <w:rsid w:val="004D55F1"/>
    <w:rsid w:val="004D7111"/>
    <w:rsid w:val="004E0238"/>
    <w:rsid w:val="004E662E"/>
    <w:rsid w:val="00524790"/>
    <w:rsid w:val="005471E0"/>
    <w:rsid w:val="00564976"/>
    <w:rsid w:val="00571B15"/>
    <w:rsid w:val="00571B71"/>
    <w:rsid w:val="005831C5"/>
    <w:rsid w:val="005A16BD"/>
    <w:rsid w:val="005E6B57"/>
    <w:rsid w:val="005F161A"/>
    <w:rsid w:val="005F34FE"/>
    <w:rsid w:val="005F60F6"/>
    <w:rsid w:val="00621815"/>
    <w:rsid w:val="00627D64"/>
    <w:rsid w:val="00630F0B"/>
    <w:rsid w:val="006571CE"/>
    <w:rsid w:val="00685E27"/>
    <w:rsid w:val="006A53D1"/>
    <w:rsid w:val="006D3559"/>
    <w:rsid w:val="006F05CC"/>
    <w:rsid w:val="006F631B"/>
    <w:rsid w:val="007045B8"/>
    <w:rsid w:val="0075030E"/>
    <w:rsid w:val="007536C4"/>
    <w:rsid w:val="007840F7"/>
    <w:rsid w:val="007F5D2B"/>
    <w:rsid w:val="007F6C74"/>
    <w:rsid w:val="00822991"/>
    <w:rsid w:val="00834F47"/>
    <w:rsid w:val="008418FE"/>
    <w:rsid w:val="00881667"/>
    <w:rsid w:val="008858B5"/>
    <w:rsid w:val="00893CDE"/>
    <w:rsid w:val="008C4B99"/>
    <w:rsid w:val="00907AC3"/>
    <w:rsid w:val="00912F32"/>
    <w:rsid w:val="009226F1"/>
    <w:rsid w:val="009244BD"/>
    <w:rsid w:val="00925438"/>
    <w:rsid w:val="00936554"/>
    <w:rsid w:val="00937C5B"/>
    <w:rsid w:val="009436D9"/>
    <w:rsid w:val="00995CA7"/>
    <w:rsid w:val="00996F85"/>
    <w:rsid w:val="009D5089"/>
    <w:rsid w:val="00A01C22"/>
    <w:rsid w:val="00A11840"/>
    <w:rsid w:val="00A30351"/>
    <w:rsid w:val="00A50274"/>
    <w:rsid w:val="00A50BB8"/>
    <w:rsid w:val="00A76A29"/>
    <w:rsid w:val="00AC7021"/>
    <w:rsid w:val="00AF6D7F"/>
    <w:rsid w:val="00B04835"/>
    <w:rsid w:val="00B11F1C"/>
    <w:rsid w:val="00B216D8"/>
    <w:rsid w:val="00B51362"/>
    <w:rsid w:val="00B64D3D"/>
    <w:rsid w:val="00B668FC"/>
    <w:rsid w:val="00B83C70"/>
    <w:rsid w:val="00BA3684"/>
    <w:rsid w:val="00BB0726"/>
    <w:rsid w:val="00BB6462"/>
    <w:rsid w:val="00C26892"/>
    <w:rsid w:val="00C344BC"/>
    <w:rsid w:val="00C4738B"/>
    <w:rsid w:val="00C72E38"/>
    <w:rsid w:val="00C80912"/>
    <w:rsid w:val="00C84337"/>
    <w:rsid w:val="00C93E9E"/>
    <w:rsid w:val="00CD1E0D"/>
    <w:rsid w:val="00CF1750"/>
    <w:rsid w:val="00D1255B"/>
    <w:rsid w:val="00D3444B"/>
    <w:rsid w:val="00D548EE"/>
    <w:rsid w:val="00D61094"/>
    <w:rsid w:val="00D7141E"/>
    <w:rsid w:val="00D842D8"/>
    <w:rsid w:val="00D95557"/>
    <w:rsid w:val="00DA27F6"/>
    <w:rsid w:val="00DA6C3D"/>
    <w:rsid w:val="00DB5269"/>
    <w:rsid w:val="00DD409F"/>
    <w:rsid w:val="00E005DA"/>
    <w:rsid w:val="00E01953"/>
    <w:rsid w:val="00E324E8"/>
    <w:rsid w:val="00E43808"/>
    <w:rsid w:val="00E7133A"/>
    <w:rsid w:val="00E7563F"/>
    <w:rsid w:val="00EB7113"/>
    <w:rsid w:val="00EC2A89"/>
    <w:rsid w:val="00EE515E"/>
    <w:rsid w:val="00EF4900"/>
    <w:rsid w:val="00F00090"/>
    <w:rsid w:val="00F13C3C"/>
    <w:rsid w:val="00F23A27"/>
    <w:rsid w:val="00F5399E"/>
    <w:rsid w:val="00F55147"/>
    <w:rsid w:val="00F600BE"/>
    <w:rsid w:val="00F638FE"/>
    <w:rsid w:val="00F953EF"/>
    <w:rsid w:val="00FA3B14"/>
    <w:rsid w:val="00FA4F00"/>
    <w:rsid w:val="00FB0384"/>
    <w:rsid w:val="00FB3AB1"/>
    <w:rsid w:val="00FB42F5"/>
    <w:rsid w:val="00FB75A9"/>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F00090"/>
    <w:rPr>
      <w:sz w:val="16"/>
      <w:szCs w:val="16"/>
    </w:rPr>
  </w:style>
  <w:style w:type="paragraph" w:styleId="Tekstopmerking">
    <w:name w:val="annotation text"/>
    <w:basedOn w:val="Standaard"/>
    <w:link w:val="TekstopmerkingChar"/>
    <w:uiPriority w:val="99"/>
    <w:semiHidden/>
    <w:unhideWhenUsed/>
    <w:rsid w:val="00F00090"/>
    <w:pPr>
      <w:spacing w:line="240" w:lineRule="auto"/>
    </w:pPr>
    <w:rPr>
      <w:szCs w:val="20"/>
    </w:rPr>
  </w:style>
  <w:style w:type="character" w:customStyle="1" w:styleId="TekstopmerkingChar">
    <w:name w:val="Tekst opmerking Char"/>
    <w:basedOn w:val="Standaardalinea-lettertype"/>
    <w:link w:val="Tekstopmerking"/>
    <w:uiPriority w:val="99"/>
    <w:semiHidden/>
    <w:rsid w:val="00F00090"/>
    <w:rPr>
      <w:szCs w:val="20"/>
    </w:rPr>
  </w:style>
  <w:style w:type="paragraph" w:styleId="Onderwerpvanopmerking">
    <w:name w:val="annotation subject"/>
    <w:basedOn w:val="Tekstopmerking"/>
    <w:next w:val="Tekstopmerking"/>
    <w:link w:val="OnderwerpvanopmerkingChar"/>
    <w:uiPriority w:val="99"/>
    <w:semiHidden/>
    <w:unhideWhenUsed/>
    <w:rsid w:val="00F00090"/>
    <w:rPr>
      <w:b/>
      <w:bCs/>
    </w:rPr>
  </w:style>
  <w:style w:type="character" w:customStyle="1" w:styleId="OnderwerpvanopmerkingChar">
    <w:name w:val="Onderwerp van opmerking Char"/>
    <w:basedOn w:val="TekstopmerkingChar"/>
    <w:link w:val="Onderwerpvanopmerking"/>
    <w:uiPriority w:val="99"/>
    <w:semiHidden/>
    <w:rsid w:val="00F00090"/>
    <w:rPr>
      <w:b/>
      <w:bCs/>
      <w:szCs w:val="20"/>
    </w:rPr>
  </w:style>
  <w:style w:type="paragraph" w:styleId="Revisie">
    <w:name w:val="Revision"/>
    <w:hidden/>
    <w:uiPriority w:val="99"/>
    <w:semiHidden/>
    <w:rsid w:val="00937C5B"/>
    <w:pPr>
      <w:spacing w:line="240" w:lineRule="auto"/>
      <w:ind w:left="0" w:firstLine="0"/>
    </w:pPr>
  </w:style>
  <w:style w:type="character" w:styleId="Hyperlink">
    <w:name w:val="Hyperlink"/>
    <w:basedOn w:val="Standaardalinea-lettertype"/>
    <w:uiPriority w:val="99"/>
    <w:unhideWhenUsed/>
    <w:rsid w:val="00360D99"/>
    <w:rPr>
      <w:color w:val="0000FF"/>
      <w:u w:val="single"/>
    </w:rPr>
  </w:style>
  <w:style w:type="paragraph" w:styleId="Koptekst">
    <w:name w:val="header"/>
    <w:basedOn w:val="Standaard"/>
    <w:link w:val="KoptekstChar"/>
    <w:uiPriority w:val="99"/>
    <w:unhideWhenUsed/>
    <w:rsid w:val="0056497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6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625866">
      <w:bodyDiv w:val="1"/>
      <w:marLeft w:val="0"/>
      <w:marRight w:val="0"/>
      <w:marTop w:val="0"/>
      <w:marBottom w:val="0"/>
      <w:divBdr>
        <w:top w:val="none" w:sz="0" w:space="0" w:color="auto"/>
        <w:left w:val="none" w:sz="0" w:space="0" w:color="auto"/>
        <w:bottom w:val="none" w:sz="0" w:space="0" w:color="auto"/>
        <w:right w:val="none" w:sz="0" w:space="0" w:color="auto"/>
      </w:divBdr>
    </w:div>
    <w:div w:id="1586190370">
      <w:bodyDiv w:val="1"/>
      <w:marLeft w:val="0"/>
      <w:marRight w:val="0"/>
      <w:marTop w:val="0"/>
      <w:marBottom w:val="0"/>
      <w:divBdr>
        <w:top w:val="none" w:sz="0" w:space="0" w:color="auto"/>
        <w:left w:val="none" w:sz="0" w:space="0" w:color="auto"/>
        <w:bottom w:val="none" w:sz="0" w:space="0" w:color="auto"/>
        <w:right w:val="none" w:sz="0" w:space="0" w:color="auto"/>
      </w:divBdr>
    </w:div>
    <w:div w:id="1747341781">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63E1E-CE32-4E58-83DF-510550C4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1969</Words>
  <Characters>10831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6</cp:revision>
  <cp:lastPrinted>2019-11-18T13:40:00Z</cp:lastPrinted>
  <dcterms:created xsi:type="dcterms:W3CDTF">2022-05-11T10:31:00Z</dcterms:created>
  <dcterms:modified xsi:type="dcterms:W3CDTF">2022-11-25T09:41:00Z</dcterms:modified>
</cp:coreProperties>
</file>