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A6DF0" w14:textId="77777777" w:rsidR="00143A13" w:rsidRDefault="00143A13" w:rsidP="00102CAF">
      <w:pPr>
        <w:rPr>
          <w:b/>
          <w:bCs/>
          <w:sz w:val="24"/>
          <w:szCs w:val="24"/>
        </w:rPr>
      </w:pPr>
      <w:r w:rsidRPr="00C76D71">
        <w:rPr>
          <w:rStyle w:val="Kop1Char"/>
          <w:b/>
          <w:bCs/>
          <w:sz w:val="28"/>
          <w:szCs w:val="28"/>
        </w:rPr>
        <w:t>Formulier staatssteunanalyse</w:t>
      </w:r>
      <w:r w:rsidRPr="00E96213">
        <w:rPr>
          <w:b/>
          <w:bCs/>
          <w:sz w:val="24"/>
          <w:szCs w:val="24"/>
        </w:rPr>
        <w:t xml:space="preserve"> </w:t>
      </w:r>
    </w:p>
    <w:p w14:paraId="65BD1524" w14:textId="7580E6EB" w:rsidR="00E96213" w:rsidRDefault="00143A13" w:rsidP="00102CAF">
      <w:r>
        <w:rPr>
          <w:b/>
          <w:bCs/>
          <w:sz w:val="24"/>
          <w:szCs w:val="24"/>
        </w:rPr>
        <w:br/>
      </w:r>
      <w:r w:rsidR="00102CAF" w:rsidRPr="00E96213">
        <w:rPr>
          <w:b/>
          <w:bCs/>
          <w:sz w:val="24"/>
          <w:szCs w:val="24"/>
        </w:rPr>
        <w:t xml:space="preserve">artikel </w:t>
      </w:r>
      <w:r w:rsidR="005F0C03">
        <w:rPr>
          <w:b/>
          <w:bCs/>
          <w:sz w:val="24"/>
          <w:szCs w:val="24"/>
        </w:rPr>
        <w:t>1</w:t>
      </w:r>
      <w:r w:rsidR="00212A8C">
        <w:rPr>
          <w:b/>
          <w:bCs/>
          <w:sz w:val="24"/>
          <w:szCs w:val="24"/>
        </w:rPr>
        <w:t>5</w:t>
      </w:r>
      <w:r w:rsidR="00E96213" w:rsidRPr="00E96213">
        <w:rPr>
          <w:b/>
          <w:bCs/>
          <w:sz w:val="24"/>
          <w:szCs w:val="24"/>
        </w:rPr>
        <w:t>:</w:t>
      </w:r>
      <w:r w:rsidR="00E96213">
        <w:rPr>
          <w:b/>
          <w:bCs/>
          <w:sz w:val="24"/>
          <w:szCs w:val="24"/>
        </w:rPr>
        <w:t xml:space="preserve"> </w:t>
      </w:r>
      <w:r w:rsidR="005F0C03">
        <w:rPr>
          <w:b/>
          <w:bCs/>
          <w:sz w:val="24"/>
          <w:szCs w:val="24"/>
        </w:rPr>
        <w:t xml:space="preserve">regionale </w:t>
      </w:r>
      <w:r w:rsidR="00212A8C">
        <w:rPr>
          <w:b/>
          <w:bCs/>
          <w:sz w:val="24"/>
          <w:szCs w:val="24"/>
        </w:rPr>
        <w:t>exploitatie</w:t>
      </w:r>
      <w:r w:rsidR="005F0C03">
        <w:rPr>
          <w:b/>
          <w:bCs/>
          <w:sz w:val="24"/>
          <w:szCs w:val="24"/>
        </w:rPr>
        <w:t>steun</w:t>
      </w:r>
    </w:p>
    <w:p w14:paraId="0020B963" w14:textId="1A5F4E4F" w:rsidR="00E96213" w:rsidRPr="00615E39" w:rsidRDefault="00E96213" w:rsidP="00574746">
      <w:pPr>
        <w:jc w:val="both"/>
        <w:rPr>
          <w:b/>
          <w:bCs/>
          <w:u w:val="single"/>
        </w:rPr>
      </w:pPr>
      <w:r>
        <w:rPr>
          <w:b/>
          <w:bCs/>
          <w:u w:val="single"/>
        </w:rPr>
        <w:br/>
      </w:r>
      <w:r w:rsidRPr="00615E39">
        <w:rPr>
          <w:b/>
          <w:bCs/>
          <w:u w:val="single"/>
        </w:rPr>
        <w:t>Inleiding</w:t>
      </w:r>
    </w:p>
    <w:p w14:paraId="0274AC3D" w14:textId="3B2F82A6" w:rsidR="00E96213" w:rsidRPr="00495FA1" w:rsidRDefault="00E96213" w:rsidP="00574746">
      <w:pPr>
        <w:jc w:val="both"/>
      </w:pPr>
      <w:r w:rsidRPr="00495FA1">
        <w:t>Om subsidie te mogen toekennen aan een project, moeten de activiteiten ‘</w:t>
      </w:r>
      <w:proofErr w:type="spellStart"/>
      <w:r w:rsidRPr="00495FA1">
        <w:t>staatssteunproof</w:t>
      </w:r>
      <w:proofErr w:type="spellEnd"/>
      <w:r w:rsidRPr="00495FA1">
        <w:t xml:space="preserve">’ zijn. De Europese Commissie noemt de nodige voorwaarden op basis waarvan staatssteun mag worden verleend. Deze voorwaarden worden toegelicht in de artikelen van de zogenaamde </w:t>
      </w:r>
      <w:hyperlink r:id="rId11" w:history="1">
        <w:r w:rsidRPr="00495FA1">
          <w:rPr>
            <w:rStyle w:val="Hyperlink"/>
            <w:color w:val="auto"/>
          </w:rPr>
          <w:t>Algemene Groepsvrijstellingsverordening </w:t>
        </w:r>
      </w:hyperlink>
      <w:r w:rsidRPr="00495FA1">
        <w:t>(AGVV).</w:t>
      </w:r>
    </w:p>
    <w:p w14:paraId="51004626" w14:textId="77777777" w:rsidR="00E96213" w:rsidRPr="00495FA1" w:rsidRDefault="00E96213" w:rsidP="00574746">
      <w:pPr>
        <w:jc w:val="both"/>
      </w:pPr>
    </w:p>
    <w:p w14:paraId="65678630" w14:textId="12C2BB5A" w:rsidR="00574746" w:rsidRDefault="00E96213" w:rsidP="00574746">
      <w:pPr>
        <w:jc w:val="both"/>
      </w:pPr>
      <w:r w:rsidRPr="00495FA1">
        <w:t>Eén van de artikelen die gebruikt k</w:t>
      </w:r>
      <w:r>
        <w:t>an</w:t>
      </w:r>
      <w:r w:rsidRPr="00495FA1">
        <w:t xml:space="preserve"> worden is artikel </w:t>
      </w:r>
      <w:r w:rsidR="005F0C03">
        <w:t>1</w:t>
      </w:r>
      <w:r w:rsidR="00212A8C">
        <w:t>5</w:t>
      </w:r>
      <w:r w:rsidRPr="00495FA1">
        <w:t xml:space="preserve">. Dit artikel gaat over </w:t>
      </w:r>
      <w:r w:rsidR="00574746">
        <w:t xml:space="preserve">maatregelen inzake </w:t>
      </w:r>
      <w:r w:rsidR="005F0C03">
        <w:t xml:space="preserve">regionale </w:t>
      </w:r>
      <w:r w:rsidR="00212A8C">
        <w:t>exploitatie</w:t>
      </w:r>
      <w:r w:rsidRPr="00E96213">
        <w:t>steun</w:t>
      </w:r>
      <w:r w:rsidRPr="00495FA1">
        <w:t xml:space="preserve">. </w:t>
      </w:r>
    </w:p>
    <w:p w14:paraId="12900B8B" w14:textId="5CA495E5" w:rsidR="00E96213" w:rsidRDefault="00E96213" w:rsidP="00574746">
      <w:pPr>
        <w:jc w:val="both"/>
      </w:pPr>
      <w:r w:rsidRPr="00495FA1">
        <w:br/>
        <w:t>In d</w:t>
      </w:r>
      <w:r w:rsidR="00285CEA">
        <w:t>it</w:t>
      </w:r>
      <w:r w:rsidRPr="00495FA1">
        <w:t xml:space="preserve"> </w:t>
      </w:r>
      <w:r w:rsidR="00143A13">
        <w:t xml:space="preserve">formulier </w:t>
      </w:r>
      <w:r w:rsidR="00143A13" w:rsidRPr="00495FA1">
        <w:t>staatssteun</w:t>
      </w:r>
      <w:r w:rsidR="00143A13">
        <w:t>analyse</w:t>
      </w:r>
      <w:r w:rsidRPr="00495FA1">
        <w:t xml:space="preserve"> is het aan de aanvrager om in de tekstvakken, per lid van artikel </w:t>
      </w:r>
      <w:r w:rsidR="005F0C03">
        <w:t>1</w:t>
      </w:r>
      <w:r w:rsidR="00212A8C">
        <w:t>5</w:t>
      </w:r>
      <w:r w:rsidRPr="00495FA1">
        <w:t xml:space="preserve">, aan te geven waarom het project voldoet aan de gestelde voorwaarden. </w:t>
      </w:r>
      <w:r>
        <w:br/>
      </w:r>
    </w:p>
    <w:p w14:paraId="3B178EB1" w14:textId="77777777" w:rsidR="00E96213" w:rsidRDefault="00E96213" w:rsidP="00574746">
      <w:pPr>
        <w:jc w:val="both"/>
      </w:pPr>
      <w:r>
        <w:t xml:space="preserve">Let op: u geeft een toelichting in de tekstblokken.  </w:t>
      </w:r>
    </w:p>
    <w:p w14:paraId="0636D1F1" w14:textId="77777777" w:rsidR="00E96213" w:rsidRPr="00E96213" w:rsidRDefault="00E96213" w:rsidP="00574746">
      <w:pPr>
        <w:jc w:val="both"/>
        <w:rPr>
          <w:b/>
          <w:bCs/>
        </w:rPr>
      </w:pPr>
    </w:p>
    <w:p w14:paraId="56F522EE" w14:textId="77777777" w:rsidR="00E96213" w:rsidRDefault="00E96213" w:rsidP="00574746">
      <w:pPr>
        <w:jc w:val="both"/>
      </w:pPr>
    </w:p>
    <w:p w14:paraId="6EBED906" w14:textId="63271FF3" w:rsidR="00E96213" w:rsidRDefault="000A1E78" w:rsidP="00574746">
      <w:pPr>
        <w:jc w:val="both"/>
      </w:pPr>
      <w:r w:rsidRPr="00326FA1">
        <w:rPr>
          <w:b/>
          <w:bCs/>
          <w:i/>
          <w:iCs/>
          <w:u w:val="single"/>
        </w:rPr>
        <w:t xml:space="preserve">Art </w:t>
      </w:r>
      <w:r w:rsidR="005F0C03">
        <w:rPr>
          <w:b/>
          <w:bCs/>
          <w:i/>
          <w:iCs/>
          <w:u w:val="single"/>
        </w:rPr>
        <w:t>1</w:t>
      </w:r>
      <w:r w:rsidR="00426D95">
        <w:rPr>
          <w:b/>
          <w:bCs/>
          <w:i/>
          <w:iCs/>
          <w:u w:val="single"/>
        </w:rPr>
        <w:t>5</w:t>
      </w:r>
      <w:r w:rsidRPr="00326FA1">
        <w:rPr>
          <w:b/>
          <w:bCs/>
          <w:i/>
          <w:iCs/>
          <w:u w:val="single"/>
        </w:rPr>
        <w:t>, lid 1:</w:t>
      </w:r>
    </w:p>
    <w:p w14:paraId="66704504" w14:textId="5BDE200A" w:rsidR="00102CAF" w:rsidRPr="00212A8C" w:rsidRDefault="00212A8C" w:rsidP="00574746">
      <w:pPr>
        <w:jc w:val="both"/>
        <w:rPr>
          <w:i/>
          <w:iCs/>
        </w:rPr>
      </w:pPr>
      <w:r w:rsidRPr="00212A8C">
        <w:rPr>
          <w:i/>
          <w:iCs/>
        </w:rPr>
        <w:t xml:space="preserve">Regelingen voor regionale exploitatiesteun in </w:t>
      </w:r>
      <w:proofErr w:type="spellStart"/>
      <w:r w:rsidRPr="00212A8C">
        <w:rPr>
          <w:i/>
          <w:iCs/>
        </w:rPr>
        <w:t>ultraperifere</w:t>
      </w:r>
      <w:proofErr w:type="spellEnd"/>
      <w:r w:rsidRPr="00212A8C">
        <w:rPr>
          <w:i/>
          <w:iCs/>
        </w:rPr>
        <w:t xml:space="preserve"> gebieden, dunbevolkte gebieden en zeer dunbevolkte gebieden zijn verenigbaar met de interne markt in de zin van artikel 107, lid 3, van het Verdrag en zijn van de aanmeldingsverplichting van artikel 108, lid 3, van het Verdrag vrijgesteld, mits de in dit artikel en in hoofdstuk I vastgestelde voorwaarden zijn vervuld.</w:t>
      </w:r>
    </w:p>
    <w:p w14:paraId="29B3762D" w14:textId="77777777" w:rsidR="005F0C03" w:rsidRDefault="005F0C03" w:rsidP="00574746">
      <w:pPr>
        <w:jc w:val="both"/>
      </w:pPr>
    </w:p>
    <w:p w14:paraId="4330E64F" w14:textId="77777777" w:rsidR="000A1E78" w:rsidRDefault="000A1E78" w:rsidP="00574746">
      <w:pPr>
        <w:jc w:val="both"/>
      </w:pPr>
      <w:r>
        <w:t>Inleidend lid, geen toelichting nodig</w:t>
      </w:r>
    </w:p>
    <w:p w14:paraId="68946B1C" w14:textId="72DB5795" w:rsidR="000A1E78" w:rsidRDefault="000A1E78" w:rsidP="00574746">
      <w:pPr>
        <w:jc w:val="both"/>
      </w:pPr>
    </w:p>
    <w:p w14:paraId="63BBD4A8" w14:textId="77777777" w:rsidR="00574746" w:rsidRDefault="00574746" w:rsidP="00574746">
      <w:pPr>
        <w:jc w:val="both"/>
      </w:pPr>
    </w:p>
    <w:p w14:paraId="792EB8DB" w14:textId="2B6CCAF2" w:rsidR="000A1E78" w:rsidRDefault="000A1E78" w:rsidP="00574746">
      <w:pPr>
        <w:jc w:val="both"/>
      </w:pPr>
      <w:r w:rsidRPr="00326FA1">
        <w:rPr>
          <w:b/>
          <w:bCs/>
          <w:i/>
          <w:iCs/>
          <w:u w:val="single"/>
        </w:rPr>
        <w:t xml:space="preserve">Art </w:t>
      </w:r>
      <w:r w:rsidR="005F0C03">
        <w:rPr>
          <w:b/>
          <w:bCs/>
          <w:i/>
          <w:iCs/>
          <w:u w:val="single"/>
        </w:rPr>
        <w:t>1</w:t>
      </w:r>
      <w:r w:rsidR="00426D95">
        <w:rPr>
          <w:b/>
          <w:bCs/>
          <w:i/>
          <w:iCs/>
          <w:u w:val="single"/>
        </w:rPr>
        <w:t>5</w:t>
      </w:r>
      <w:r w:rsidRPr="00326FA1">
        <w:rPr>
          <w:b/>
          <w:bCs/>
          <w:i/>
          <w:iCs/>
          <w:u w:val="single"/>
        </w:rPr>
        <w:t xml:space="preserve">, lid </w:t>
      </w:r>
      <w:r>
        <w:rPr>
          <w:b/>
          <w:bCs/>
          <w:i/>
          <w:iCs/>
          <w:u w:val="single"/>
        </w:rPr>
        <w:t>2</w:t>
      </w:r>
      <w:r w:rsidRPr="00326FA1">
        <w:rPr>
          <w:b/>
          <w:bCs/>
          <w:i/>
          <w:iCs/>
          <w:u w:val="single"/>
        </w:rPr>
        <w:t>:</w:t>
      </w:r>
    </w:p>
    <w:p w14:paraId="46F13CCC" w14:textId="77777777" w:rsidR="00212A8C" w:rsidRDefault="00212A8C" w:rsidP="00574746">
      <w:pPr>
        <w:jc w:val="both"/>
        <w:rPr>
          <w:i/>
          <w:iCs/>
        </w:rPr>
      </w:pPr>
      <w:r w:rsidRPr="00212A8C">
        <w:rPr>
          <w:i/>
          <w:iCs/>
        </w:rPr>
        <w:t xml:space="preserve">In dunbevolkte gebieden dienen de regelingen voor regionale exploitatiesteun ter compensatie van de bijkomende vervoerskosten voor goederen die zijn geproduceerd in voor exploitatiesteun in aanmerking komende gebieden, alsmede de bijkomende vervoerskosten van in die gebieden verder verwerkte goederen, onder de volgende voorwaarden: </w:t>
      </w:r>
    </w:p>
    <w:p w14:paraId="7A5F9009" w14:textId="77777777" w:rsidR="00212A8C" w:rsidRDefault="00212A8C" w:rsidP="00574746">
      <w:pPr>
        <w:jc w:val="both"/>
        <w:rPr>
          <w:i/>
          <w:iCs/>
        </w:rPr>
      </w:pPr>
    </w:p>
    <w:p w14:paraId="21E66416" w14:textId="77777777" w:rsidR="00212A8C" w:rsidRDefault="00212A8C" w:rsidP="00574746">
      <w:pPr>
        <w:jc w:val="both"/>
        <w:rPr>
          <w:i/>
          <w:iCs/>
        </w:rPr>
      </w:pPr>
      <w:r w:rsidRPr="00212A8C">
        <w:rPr>
          <w:i/>
          <w:iCs/>
        </w:rPr>
        <w:t xml:space="preserve">a) de steun is vooraf objectief kwantificeerbaar op basis van een vast bedrag of een percentage per tonkilometer of andere relevante eenheid; </w:t>
      </w:r>
    </w:p>
    <w:p w14:paraId="2515EB03" w14:textId="77777777" w:rsidR="00212A8C" w:rsidRDefault="00212A8C" w:rsidP="00574746">
      <w:pPr>
        <w:jc w:val="both"/>
        <w:rPr>
          <w:i/>
          <w:iCs/>
        </w:rPr>
      </w:pPr>
    </w:p>
    <w:p w14:paraId="02CEB6F0" w14:textId="71CF8801" w:rsidR="00574746" w:rsidRPr="00212A8C" w:rsidRDefault="00212A8C" w:rsidP="00574746">
      <w:pPr>
        <w:jc w:val="both"/>
        <w:rPr>
          <w:i/>
          <w:iCs/>
        </w:rPr>
      </w:pPr>
      <w:r w:rsidRPr="00212A8C">
        <w:rPr>
          <w:i/>
          <w:iCs/>
        </w:rPr>
        <w:t xml:space="preserve">b) </w:t>
      </w:r>
      <w:r w:rsidR="0020263B" w:rsidRPr="0020263B">
        <w:rPr>
          <w:i/>
          <w:iCs/>
        </w:rPr>
        <w:t>de bijkomende vervoerskosten worden berekend op basis van het traject van de goederen binnen de nationale grenzen van de betrokken lidstaat, gebruikmakend van vervoermiddelen die voor de begunstigde de laagste kostprijs opleveren. De lidstaat kan milieunormen opleggen waaraan de gekozen vervoerswijze moet voldoen, en indien dergelijke normen aan de begunstigde worden opgelegd, kan hij de berekening van de extra vervoerskosten baseren op de laagste kosten om aan die milieunormen te voldoen.</w:t>
      </w:r>
      <w:r w:rsidRPr="00212A8C">
        <w:rPr>
          <w:i/>
          <w:iCs/>
        </w:rPr>
        <w:t>.</w:t>
      </w:r>
    </w:p>
    <w:p w14:paraId="1E25ECDC" w14:textId="65F42F24" w:rsidR="00212A8C" w:rsidRDefault="00212A8C" w:rsidP="00574746">
      <w:pPr>
        <w:jc w:val="both"/>
      </w:pPr>
    </w:p>
    <w:p w14:paraId="63C16000" w14:textId="6A9A3A7A" w:rsidR="001C7C32" w:rsidRPr="001C7C32" w:rsidRDefault="001C7C32" w:rsidP="001C7C32">
      <w:pPr>
        <w:jc w:val="both"/>
      </w:pPr>
      <w:r>
        <w:rPr>
          <w:b/>
          <w:bCs/>
        </w:rPr>
        <w:t xml:space="preserve">Toelichting: </w:t>
      </w:r>
      <w:r w:rsidRPr="001C7C32">
        <w:t>„dunbevolkte gebieden”: NUTS 2-regio's met minder dan</w:t>
      </w:r>
      <w:r>
        <w:t xml:space="preserve"> </w:t>
      </w:r>
      <w:r w:rsidRPr="001C7C32">
        <w:t>8 inwoners/km2 of NUTS 3-regio's met minder dan 12,5</w:t>
      </w:r>
      <w:r>
        <w:t xml:space="preserve"> </w:t>
      </w:r>
      <w:r w:rsidRPr="001C7C32">
        <w:t xml:space="preserve">inwoners/km2 of gebieden die door de Commissie als </w:t>
      </w:r>
      <w:r w:rsidRPr="001C7C32">
        <w:lastRenderedPageBreak/>
        <w:t>dusdanig zijn erkend in een individueel besluit betreffende een</w:t>
      </w:r>
      <w:r>
        <w:t xml:space="preserve"> </w:t>
      </w:r>
      <w:proofErr w:type="spellStart"/>
      <w:r w:rsidRPr="001C7C32">
        <w:t>regionalesteunkaart</w:t>
      </w:r>
      <w:proofErr w:type="spellEnd"/>
      <w:r w:rsidRPr="001C7C32">
        <w:t xml:space="preserve"> die van kracht is op het tijdstip van de</w:t>
      </w:r>
      <w:r>
        <w:t xml:space="preserve"> </w:t>
      </w:r>
      <w:r w:rsidRPr="001C7C32">
        <w:t>steunverlening</w:t>
      </w:r>
      <w:r>
        <w:t>.</w:t>
      </w:r>
      <w:r w:rsidR="00DA35AC">
        <w:rPr>
          <w:rStyle w:val="Voetnootmarkering"/>
        </w:rPr>
        <w:footnoteReference w:id="2"/>
      </w:r>
    </w:p>
    <w:p w14:paraId="038A298A" w14:textId="6317DD54" w:rsidR="00212A8C" w:rsidRDefault="00212A8C" w:rsidP="00574746">
      <w:pPr>
        <w:jc w:val="both"/>
        <w:rPr>
          <w:i/>
          <w:iCs/>
        </w:rPr>
      </w:pPr>
    </w:p>
    <w:p w14:paraId="2592C0C6" w14:textId="77777777" w:rsidR="001C7C32" w:rsidRPr="005F0C03" w:rsidRDefault="001C7C32" w:rsidP="00574746">
      <w:pPr>
        <w:jc w:val="both"/>
        <w:rPr>
          <w:i/>
          <w:iCs/>
        </w:rPr>
      </w:pPr>
    </w:p>
    <w:p w14:paraId="472C7B5E" w14:textId="689068C9" w:rsidR="000A1E78" w:rsidRDefault="000A1E78" w:rsidP="00574746">
      <w:pPr>
        <w:jc w:val="both"/>
      </w:pPr>
      <w:r w:rsidRPr="00326FA1">
        <w:rPr>
          <w:b/>
          <w:bCs/>
          <w:i/>
          <w:iCs/>
          <w:u w:val="single"/>
        </w:rPr>
        <w:t xml:space="preserve">Art </w:t>
      </w:r>
      <w:r w:rsidR="005F0C03">
        <w:rPr>
          <w:b/>
          <w:bCs/>
          <w:i/>
          <w:iCs/>
          <w:u w:val="single"/>
        </w:rPr>
        <w:t>1</w:t>
      </w:r>
      <w:r w:rsidR="00426D95">
        <w:rPr>
          <w:b/>
          <w:bCs/>
          <w:i/>
          <w:iCs/>
          <w:u w:val="single"/>
        </w:rPr>
        <w:t>5</w:t>
      </w:r>
      <w:r w:rsidRPr="00326FA1">
        <w:rPr>
          <w:b/>
          <w:bCs/>
          <w:i/>
          <w:iCs/>
          <w:u w:val="single"/>
        </w:rPr>
        <w:t xml:space="preserve">, lid </w:t>
      </w:r>
      <w:r>
        <w:rPr>
          <w:b/>
          <w:bCs/>
          <w:i/>
          <w:iCs/>
          <w:u w:val="single"/>
        </w:rPr>
        <w:t>3</w:t>
      </w:r>
      <w:r w:rsidRPr="00326FA1">
        <w:rPr>
          <w:b/>
          <w:bCs/>
          <w:i/>
          <w:iCs/>
          <w:u w:val="single"/>
        </w:rPr>
        <w:t>:</w:t>
      </w:r>
    </w:p>
    <w:p w14:paraId="47334F91" w14:textId="41A19263" w:rsidR="009539DB" w:rsidRDefault="0020263B" w:rsidP="00574746">
      <w:pPr>
        <w:jc w:val="both"/>
        <w:rPr>
          <w:i/>
          <w:iCs/>
        </w:rPr>
      </w:pPr>
      <w:r w:rsidRPr="0020263B">
        <w:rPr>
          <w:i/>
          <w:iCs/>
        </w:rPr>
        <w:t>In dunbevolkte en zeer dunbevolkte gebieden dienen de regelingen voor regionale exploitatiesteun ter voorkoming of vermindering van de ontvolking, onder de volgende voorwaarden:</w:t>
      </w:r>
      <w:r w:rsidR="009539DB" w:rsidRPr="009539DB">
        <w:rPr>
          <w:i/>
          <w:iCs/>
        </w:rPr>
        <w:t xml:space="preserve">: </w:t>
      </w:r>
    </w:p>
    <w:p w14:paraId="4F9B2346" w14:textId="77777777" w:rsidR="009539DB" w:rsidRDefault="009539DB" w:rsidP="00574746">
      <w:pPr>
        <w:jc w:val="both"/>
        <w:rPr>
          <w:i/>
          <w:iCs/>
        </w:rPr>
      </w:pPr>
    </w:p>
    <w:p w14:paraId="12B38120" w14:textId="77777777" w:rsidR="009539DB" w:rsidRDefault="009539DB" w:rsidP="00574746">
      <w:pPr>
        <w:jc w:val="both"/>
        <w:rPr>
          <w:i/>
          <w:iCs/>
        </w:rPr>
      </w:pPr>
      <w:r w:rsidRPr="009539DB">
        <w:rPr>
          <w:i/>
          <w:iCs/>
        </w:rPr>
        <w:t xml:space="preserve">a) de begunstigden hebben hun economische activiteiten in het betrokken gebied; </w:t>
      </w:r>
    </w:p>
    <w:p w14:paraId="7FAF2961" w14:textId="77777777" w:rsidR="009539DB" w:rsidRDefault="009539DB" w:rsidP="00574746">
      <w:pPr>
        <w:jc w:val="both"/>
        <w:rPr>
          <w:i/>
          <w:iCs/>
        </w:rPr>
      </w:pPr>
    </w:p>
    <w:p w14:paraId="5931CEC8" w14:textId="0B6D6B04" w:rsidR="002F3BEE" w:rsidRPr="009539DB" w:rsidRDefault="009539DB" w:rsidP="00574746">
      <w:pPr>
        <w:jc w:val="both"/>
        <w:rPr>
          <w:i/>
          <w:iCs/>
        </w:rPr>
      </w:pPr>
      <w:r w:rsidRPr="009539DB">
        <w:rPr>
          <w:i/>
          <w:iCs/>
        </w:rPr>
        <w:t>b) het jaarlijkse steunbedrag per begunstigde op grond van alle regelingen voor exploitatiesteun samen bedraagt ten hoogste 20% van de jaarlijkse arbeidskosten die de begunstigde in het betrokken gebied moet maken.</w:t>
      </w:r>
    </w:p>
    <w:p w14:paraId="44CF0EBC" w14:textId="5675123F" w:rsidR="009539DB" w:rsidRDefault="009539DB" w:rsidP="00574746">
      <w:pPr>
        <w:jc w:val="both"/>
      </w:pPr>
    </w:p>
    <w:p w14:paraId="7F943CB8" w14:textId="34C6C02D" w:rsidR="002F3BEE" w:rsidRDefault="001C7C32" w:rsidP="00574746">
      <w:pPr>
        <w:jc w:val="both"/>
        <w:rPr>
          <w:b/>
          <w:bCs/>
          <w:i/>
          <w:iCs/>
          <w:u w:val="single"/>
        </w:rPr>
      </w:pPr>
      <w:r>
        <w:rPr>
          <w:b/>
          <w:bCs/>
        </w:rPr>
        <w:t xml:space="preserve">Toelichting: </w:t>
      </w:r>
      <w:r>
        <w:t xml:space="preserve">„zeer dunbevolkte gebieden”: NUTS 2-regio's met minder dan 8 inwoners/km2 of gebieden die door de Commissie als dusdanig zijn erkend in een individueel besluit betreffende een </w:t>
      </w:r>
      <w:proofErr w:type="spellStart"/>
      <w:r>
        <w:t>regionalesteunkaart</w:t>
      </w:r>
      <w:proofErr w:type="spellEnd"/>
      <w:r>
        <w:t xml:space="preserve"> die van kracht is op het tijdstip van de steunverlening.</w:t>
      </w:r>
      <w:r w:rsidR="00DA35AC">
        <w:rPr>
          <w:rStyle w:val="Voetnootmarkering"/>
        </w:rPr>
        <w:footnoteReference w:id="3"/>
      </w:r>
    </w:p>
    <w:p w14:paraId="0F2D76E0" w14:textId="3CBA8FA9" w:rsidR="002F3BEE" w:rsidRDefault="002F3BEE" w:rsidP="00574746">
      <w:pPr>
        <w:jc w:val="both"/>
        <w:rPr>
          <w:b/>
          <w:bCs/>
          <w:i/>
          <w:iCs/>
          <w:u w:val="single"/>
        </w:rPr>
      </w:pPr>
    </w:p>
    <w:p w14:paraId="4E568378" w14:textId="77777777" w:rsidR="00574746" w:rsidRDefault="00574746" w:rsidP="00574746">
      <w:pPr>
        <w:jc w:val="both"/>
        <w:rPr>
          <w:b/>
          <w:bCs/>
          <w:i/>
          <w:iCs/>
          <w:u w:val="single"/>
        </w:rPr>
      </w:pPr>
    </w:p>
    <w:p w14:paraId="5164BB0C" w14:textId="56A05A2D" w:rsidR="00C91895" w:rsidRDefault="00C91895" w:rsidP="00574746">
      <w:pPr>
        <w:jc w:val="both"/>
      </w:pPr>
      <w:r w:rsidRPr="00326FA1">
        <w:rPr>
          <w:b/>
          <w:bCs/>
          <w:i/>
          <w:iCs/>
          <w:u w:val="single"/>
        </w:rPr>
        <w:t xml:space="preserve">Art </w:t>
      </w:r>
      <w:r w:rsidR="00574746">
        <w:rPr>
          <w:b/>
          <w:bCs/>
          <w:i/>
          <w:iCs/>
          <w:u w:val="single"/>
        </w:rPr>
        <w:t>1</w:t>
      </w:r>
      <w:r w:rsidR="00426D95">
        <w:rPr>
          <w:b/>
          <w:bCs/>
          <w:i/>
          <w:iCs/>
          <w:u w:val="single"/>
        </w:rPr>
        <w:t xml:space="preserve">5, </w:t>
      </w:r>
      <w:r w:rsidRPr="00326FA1">
        <w:rPr>
          <w:b/>
          <w:bCs/>
          <w:i/>
          <w:iCs/>
          <w:u w:val="single"/>
        </w:rPr>
        <w:t xml:space="preserve"> lid </w:t>
      </w:r>
      <w:r>
        <w:rPr>
          <w:b/>
          <w:bCs/>
          <w:i/>
          <w:iCs/>
          <w:u w:val="single"/>
        </w:rPr>
        <w:t>4</w:t>
      </w:r>
      <w:r w:rsidRPr="00326FA1">
        <w:rPr>
          <w:b/>
          <w:bCs/>
          <w:i/>
          <w:iCs/>
          <w:u w:val="single"/>
        </w:rPr>
        <w:t>:</w:t>
      </w:r>
    </w:p>
    <w:p w14:paraId="6CBF45ED" w14:textId="77777777" w:rsidR="009539DB" w:rsidRPr="001C7C32" w:rsidRDefault="009539DB" w:rsidP="009539DB">
      <w:pPr>
        <w:jc w:val="both"/>
        <w:rPr>
          <w:i/>
          <w:iCs/>
        </w:rPr>
      </w:pPr>
      <w:r w:rsidRPr="001C7C32">
        <w:rPr>
          <w:i/>
          <w:iCs/>
        </w:rPr>
        <w:t xml:space="preserve">In </w:t>
      </w:r>
      <w:proofErr w:type="spellStart"/>
      <w:r w:rsidRPr="001C7C32">
        <w:rPr>
          <w:i/>
          <w:iCs/>
        </w:rPr>
        <w:t>ultraperifere</w:t>
      </w:r>
      <w:proofErr w:type="spellEnd"/>
      <w:r w:rsidRPr="001C7C32">
        <w:rPr>
          <w:i/>
          <w:iCs/>
        </w:rPr>
        <w:t xml:space="preserve"> gebieden dienen de regelingen voor exploitatiesteun ter compensatie van de bijkomende exploitatiekosten welke in die gebieden ontstaan als een rechtstreeks gevolg van één of meer van de in artikel 349 van het Verdrag genoemde blijvende handicaps, wanneer de begunstigden hun economische activiteiten in een </w:t>
      </w:r>
      <w:proofErr w:type="spellStart"/>
      <w:r w:rsidRPr="001C7C32">
        <w:rPr>
          <w:i/>
          <w:iCs/>
        </w:rPr>
        <w:t>ultraperifeer</w:t>
      </w:r>
      <w:proofErr w:type="spellEnd"/>
      <w:r w:rsidRPr="001C7C32">
        <w:rPr>
          <w:i/>
          <w:iCs/>
        </w:rPr>
        <w:t xml:space="preserve"> gebied hebben, mits het jaarlijkse steunbedrag per begunstigde in het kader van alle op grond van deze verordening ten uitvoer gelegde regelingen voor exploitatiesteun samen niet een van de volgende percentages overschrijdt: </w:t>
      </w:r>
    </w:p>
    <w:p w14:paraId="42ADB9E0" w14:textId="77777777" w:rsidR="009539DB" w:rsidRPr="009539DB" w:rsidRDefault="009539DB" w:rsidP="009539DB">
      <w:pPr>
        <w:jc w:val="both"/>
        <w:rPr>
          <w:i/>
          <w:iCs/>
        </w:rPr>
      </w:pPr>
    </w:p>
    <w:p w14:paraId="60E0CC18" w14:textId="1D6331A9" w:rsidR="009539DB" w:rsidRPr="009539DB" w:rsidRDefault="009539DB" w:rsidP="009539DB">
      <w:pPr>
        <w:jc w:val="both"/>
        <w:rPr>
          <w:i/>
          <w:iCs/>
        </w:rPr>
      </w:pPr>
      <w:r w:rsidRPr="009539DB">
        <w:rPr>
          <w:i/>
          <w:iCs/>
        </w:rPr>
        <w:t xml:space="preserve">a) 35% van de door de begunstigde in het betrokken </w:t>
      </w:r>
      <w:proofErr w:type="spellStart"/>
      <w:r w:rsidRPr="009539DB">
        <w:rPr>
          <w:i/>
          <w:iCs/>
        </w:rPr>
        <w:t>ultraperifere</w:t>
      </w:r>
      <w:proofErr w:type="spellEnd"/>
      <w:r w:rsidRPr="009539DB">
        <w:rPr>
          <w:i/>
          <w:iCs/>
        </w:rPr>
        <w:t xml:space="preserve"> gebied gegenereerde jaarlijkse bruto toegevoegde waarde; </w:t>
      </w:r>
    </w:p>
    <w:p w14:paraId="1DD5ED8F" w14:textId="77777777" w:rsidR="009539DB" w:rsidRPr="009539DB" w:rsidRDefault="009539DB" w:rsidP="009539DB">
      <w:pPr>
        <w:jc w:val="both"/>
        <w:rPr>
          <w:i/>
          <w:iCs/>
        </w:rPr>
      </w:pPr>
    </w:p>
    <w:p w14:paraId="3A8F5448" w14:textId="77777777" w:rsidR="009539DB" w:rsidRPr="009539DB" w:rsidRDefault="009539DB" w:rsidP="009539DB">
      <w:pPr>
        <w:jc w:val="both"/>
        <w:rPr>
          <w:i/>
          <w:iCs/>
        </w:rPr>
      </w:pPr>
      <w:r w:rsidRPr="009539DB">
        <w:rPr>
          <w:i/>
          <w:iCs/>
        </w:rPr>
        <w:t xml:space="preserve">b) 40% van de jaarlijkse arbeidskosten die de begunstigde in het betrokken </w:t>
      </w:r>
      <w:proofErr w:type="spellStart"/>
      <w:r w:rsidRPr="009539DB">
        <w:rPr>
          <w:i/>
          <w:iCs/>
        </w:rPr>
        <w:t>ultraperifere</w:t>
      </w:r>
      <w:proofErr w:type="spellEnd"/>
      <w:r w:rsidRPr="009539DB">
        <w:rPr>
          <w:i/>
          <w:iCs/>
        </w:rPr>
        <w:t xml:space="preserve"> gebied moet maken; </w:t>
      </w:r>
    </w:p>
    <w:p w14:paraId="6E0F21B8" w14:textId="77777777" w:rsidR="009539DB" w:rsidRPr="009539DB" w:rsidRDefault="009539DB" w:rsidP="009539DB">
      <w:pPr>
        <w:jc w:val="both"/>
        <w:rPr>
          <w:i/>
          <w:iCs/>
        </w:rPr>
      </w:pPr>
    </w:p>
    <w:p w14:paraId="53A8C969" w14:textId="558D7838" w:rsidR="00574746" w:rsidRPr="009539DB" w:rsidRDefault="009539DB" w:rsidP="009539DB">
      <w:pPr>
        <w:jc w:val="both"/>
        <w:rPr>
          <w:i/>
          <w:iCs/>
        </w:rPr>
      </w:pPr>
      <w:r w:rsidRPr="009539DB">
        <w:rPr>
          <w:i/>
          <w:iCs/>
        </w:rPr>
        <w:t xml:space="preserve">c) 30% van de jaaromzet die de begunstigde in het betrokken </w:t>
      </w:r>
      <w:proofErr w:type="spellStart"/>
      <w:r w:rsidRPr="009539DB">
        <w:rPr>
          <w:i/>
          <w:iCs/>
        </w:rPr>
        <w:t>ultraperifere</w:t>
      </w:r>
      <w:proofErr w:type="spellEnd"/>
      <w:r w:rsidRPr="009539DB">
        <w:rPr>
          <w:i/>
          <w:iCs/>
        </w:rPr>
        <w:t xml:space="preserve"> gebied behaalt.</w:t>
      </w:r>
    </w:p>
    <w:p w14:paraId="4EC872B6" w14:textId="47FEE10D" w:rsidR="00574746" w:rsidRDefault="00574746" w:rsidP="00574746">
      <w:pPr>
        <w:rPr>
          <w:i/>
          <w:iCs/>
        </w:rPr>
      </w:pPr>
    </w:p>
    <w:p w14:paraId="1BDEF48F" w14:textId="3CEDCDBA" w:rsidR="00BB0726" w:rsidRDefault="001C7C32" w:rsidP="001C7C32">
      <w:pPr>
        <w:jc w:val="both"/>
      </w:pPr>
      <w:r>
        <w:rPr>
          <w:b/>
          <w:bCs/>
        </w:rPr>
        <w:t xml:space="preserve">Toelichting: </w:t>
      </w:r>
      <w:r>
        <w:t>„</w:t>
      </w:r>
      <w:proofErr w:type="spellStart"/>
      <w:r>
        <w:t>ultraperifere</w:t>
      </w:r>
      <w:proofErr w:type="spellEnd"/>
      <w:r>
        <w:t xml:space="preserve"> gebieden”: gebieden in de zin van artikel 349 van het Verdrag. Overeenkomstig Besluit 2010/718/EU van de Europese Raad is Saint-Barthélemy vanaf 1 januari 2012 niet langer een </w:t>
      </w:r>
      <w:proofErr w:type="spellStart"/>
      <w:r>
        <w:t>ultraperifeer</w:t>
      </w:r>
      <w:proofErr w:type="spellEnd"/>
      <w:r>
        <w:t xml:space="preserve"> gebied. Overeenkomstig Besluit 2012/419/EU van de Europese Raad is Mayotte vanaf 1 januari 2014 een </w:t>
      </w:r>
      <w:proofErr w:type="spellStart"/>
      <w:r>
        <w:t>ultraperifeer</w:t>
      </w:r>
      <w:proofErr w:type="spellEnd"/>
      <w:r>
        <w:t xml:space="preserve"> gebied geworden.</w:t>
      </w:r>
      <w:r w:rsidR="00DA35AC">
        <w:rPr>
          <w:rStyle w:val="Voetnootmarkering"/>
        </w:rPr>
        <w:footnoteReference w:id="4"/>
      </w:r>
    </w:p>
    <w:p w14:paraId="64B25BFE" w14:textId="7E10BB83" w:rsidR="001C7C32" w:rsidRDefault="001C7C32" w:rsidP="001C7C32">
      <w:pPr>
        <w:jc w:val="both"/>
      </w:pPr>
    </w:p>
    <w:p w14:paraId="31223591" w14:textId="77D64E4A" w:rsidR="001C7C32" w:rsidRPr="001C7C32" w:rsidRDefault="001C7C32" w:rsidP="001C7C32">
      <w:pPr>
        <w:jc w:val="both"/>
        <w:rPr>
          <w:b/>
          <w:bCs/>
        </w:rPr>
      </w:pPr>
      <w:r>
        <w:rPr>
          <w:noProof/>
          <w:lang w:eastAsia="nl-NL"/>
        </w:rPr>
        <w:lastRenderedPageBreak/>
        <mc:AlternateContent>
          <mc:Choice Requires="wps">
            <w:drawing>
              <wp:anchor distT="45720" distB="45720" distL="114300" distR="114300" simplePos="0" relativeHeight="251659264" behindDoc="0" locked="0" layoutInCell="1" allowOverlap="1" wp14:anchorId="73866EA8" wp14:editId="075013F4">
                <wp:simplePos x="0" y="0"/>
                <wp:positionH relativeFrom="margin">
                  <wp:posOffset>0</wp:posOffset>
                </wp:positionH>
                <wp:positionV relativeFrom="paragraph">
                  <wp:posOffset>225425</wp:posOffset>
                </wp:positionV>
                <wp:extent cx="5405119" cy="634364"/>
                <wp:effectExtent l="0" t="0" r="24765" b="26670"/>
                <wp:wrapTopAndBottom/>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086DBE71" w14:textId="7973251A" w:rsidR="001C7C32" w:rsidRPr="002A62AB" w:rsidRDefault="001C7C32" w:rsidP="001C7C32">
                            <w:pPr>
                              <w:rPr>
                                <w:b/>
                                <w:bCs/>
                              </w:rPr>
                            </w:pPr>
                            <w:r w:rsidRPr="002A62AB">
                              <w:rPr>
                                <w:b/>
                                <w:bCs/>
                              </w:rPr>
                              <w:t xml:space="preserve">Geef hier aan waarom </w:t>
                            </w:r>
                            <w:r>
                              <w:rPr>
                                <w:b/>
                                <w:bCs/>
                              </w:rPr>
                              <w:t xml:space="preserve">wordt voldaan </w:t>
                            </w:r>
                            <w:r w:rsidRPr="002A62AB">
                              <w:rPr>
                                <w:b/>
                                <w:bCs/>
                              </w:rPr>
                              <w:t xml:space="preserve">aan artikel </w:t>
                            </w:r>
                            <w:r>
                              <w:rPr>
                                <w:b/>
                                <w:bCs/>
                              </w:rPr>
                              <w:t>1</w:t>
                            </w:r>
                            <w:r w:rsidR="007E70CA">
                              <w:rPr>
                                <w:b/>
                                <w:bCs/>
                              </w:rPr>
                              <w:t>5</w:t>
                            </w:r>
                            <w:r w:rsidRPr="002A62AB">
                              <w:rPr>
                                <w:b/>
                                <w:bCs/>
                              </w:rPr>
                              <w:t xml:space="preserve">, lid </w:t>
                            </w:r>
                            <w:r>
                              <w:rPr>
                                <w:b/>
                                <w:bCs/>
                              </w:rPr>
                              <w:t>2, lid 3 of lid 4</w:t>
                            </w:r>
                            <w:r w:rsidRPr="002A62AB">
                              <w:rPr>
                                <w:b/>
                                <w:bCs/>
                              </w:rPr>
                              <w:t>:</w:t>
                            </w:r>
                          </w:p>
                          <w:p w14:paraId="752FA274" w14:textId="77777777" w:rsidR="001C7C32" w:rsidRDefault="001C7C32" w:rsidP="001C7C32"/>
                          <w:p w14:paraId="3F783F31" w14:textId="77777777" w:rsidR="001C7C32" w:rsidRDefault="001C7C32" w:rsidP="001C7C32"/>
                          <w:p w14:paraId="031D08CE" w14:textId="77777777" w:rsidR="001C7C32" w:rsidRDefault="001C7C32" w:rsidP="001C7C32"/>
                          <w:p w14:paraId="0BE77DB0" w14:textId="77777777" w:rsidR="001C7C32" w:rsidRDefault="001C7C32" w:rsidP="001C7C32"/>
                          <w:p w14:paraId="4ACD7AEB" w14:textId="77777777" w:rsidR="001C7C32" w:rsidRDefault="001C7C32" w:rsidP="001C7C32"/>
                          <w:p w14:paraId="47F159C2" w14:textId="77777777" w:rsidR="001C7C32" w:rsidRDefault="001C7C32" w:rsidP="001C7C32"/>
                          <w:p w14:paraId="110D5493" w14:textId="77777777" w:rsidR="001C7C32" w:rsidRDefault="001C7C32" w:rsidP="001C7C32"/>
                          <w:p w14:paraId="477250DC" w14:textId="77777777" w:rsidR="001C7C32" w:rsidRDefault="001C7C32" w:rsidP="001C7C32"/>
                          <w:p w14:paraId="0794F060" w14:textId="77777777" w:rsidR="001C7C32" w:rsidRDefault="001C7C32" w:rsidP="001C7C32">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866EA8" id="_x0000_t202" coordsize="21600,21600" o:spt="202" path="m,l,21600r21600,l21600,xe">
                <v:stroke joinstyle="miter"/>
                <v:path gradientshapeok="t" o:connecttype="rect"/>
              </v:shapetype>
              <v:shape id="Tekstvak 5" o:spid="_x0000_s1026" type="#_x0000_t202" style="position:absolute;left:0;text-align:left;margin-left:0;margin-top:17.75pt;width:425.6pt;height:49.9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qREAIAAB8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">
                <v:textbox style="mso-fit-shape-to-text:t">
                  <w:txbxContent>
                    <w:p w14:paraId="086DBE71" w14:textId="7973251A" w:rsidR="001C7C32" w:rsidRPr="002A62AB" w:rsidRDefault="001C7C32" w:rsidP="001C7C32">
                      <w:pPr>
                        <w:rPr>
                          <w:b/>
                          <w:bCs/>
                        </w:rPr>
                      </w:pPr>
                      <w:r w:rsidRPr="002A62AB">
                        <w:rPr>
                          <w:b/>
                          <w:bCs/>
                        </w:rPr>
                        <w:t xml:space="preserve">Geef hier aan waarom </w:t>
                      </w:r>
                      <w:r>
                        <w:rPr>
                          <w:b/>
                          <w:bCs/>
                        </w:rPr>
                        <w:t xml:space="preserve">wordt voldaan </w:t>
                      </w:r>
                      <w:r w:rsidRPr="002A62AB">
                        <w:rPr>
                          <w:b/>
                          <w:bCs/>
                        </w:rPr>
                        <w:t xml:space="preserve">aan artikel </w:t>
                      </w:r>
                      <w:r>
                        <w:rPr>
                          <w:b/>
                          <w:bCs/>
                        </w:rPr>
                        <w:t>1</w:t>
                      </w:r>
                      <w:r w:rsidR="007E70CA">
                        <w:rPr>
                          <w:b/>
                          <w:bCs/>
                        </w:rPr>
                        <w:t>5</w:t>
                      </w:r>
                      <w:r w:rsidRPr="002A62AB">
                        <w:rPr>
                          <w:b/>
                          <w:bCs/>
                        </w:rPr>
                        <w:t xml:space="preserve">, lid </w:t>
                      </w:r>
                      <w:r>
                        <w:rPr>
                          <w:b/>
                          <w:bCs/>
                        </w:rPr>
                        <w:t>2, lid 3 of lid 4</w:t>
                      </w:r>
                      <w:r w:rsidRPr="002A62AB">
                        <w:rPr>
                          <w:b/>
                          <w:bCs/>
                        </w:rPr>
                        <w:t>:</w:t>
                      </w:r>
                    </w:p>
                    <w:p w14:paraId="752FA274" w14:textId="77777777" w:rsidR="001C7C32" w:rsidRDefault="001C7C32" w:rsidP="001C7C32"/>
                    <w:p w14:paraId="3F783F31" w14:textId="77777777" w:rsidR="001C7C32" w:rsidRDefault="001C7C32" w:rsidP="001C7C32"/>
                    <w:p w14:paraId="031D08CE" w14:textId="77777777" w:rsidR="001C7C32" w:rsidRDefault="001C7C32" w:rsidP="001C7C32"/>
                    <w:p w14:paraId="0BE77DB0" w14:textId="77777777" w:rsidR="001C7C32" w:rsidRDefault="001C7C32" w:rsidP="001C7C32"/>
                    <w:p w14:paraId="4ACD7AEB" w14:textId="77777777" w:rsidR="001C7C32" w:rsidRDefault="001C7C32" w:rsidP="001C7C32"/>
                    <w:p w14:paraId="47F159C2" w14:textId="77777777" w:rsidR="001C7C32" w:rsidRDefault="001C7C32" w:rsidP="001C7C32"/>
                    <w:p w14:paraId="110D5493" w14:textId="77777777" w:rsidR="001C7C32" w:rsidRDefault="001C7C32" w:rsidP="001C7C32"/>
                    <w:p w14:paraId="477250DC" w14:textId="77777777" w:rsidR="001C7C32" w:rsidRDefault="001C7C32" w:rsidP="001C7C32"/>
                    <w:p w14:paraId="0794F060" w14:textId="77777777" w:rsidR="001C7C32" w:rsidRDefault="001C7C32" w:rsidP="001C7C32">
                      <w:r>
                        <w:t xml:space="preserve">  </w:t>
                      </w:r>
                    </w:p>
                  </w:txbxContent>
                </v:textbox>
                <w10:wrap type="topAndBottom" anchorx="margin"/>
              </v:shape>
            </w:pict>
          </mc:Fallback>
        </mc:AlternateContent>
      </w:r>
    </w:p>
    <w:sectPr w:rsidR="001C7C32" w:rsidRPr="001C7C32" w:rsidSect="00201945">
      <w:footerReference w:type="default" r:id="rId12"/>
      <w:pgSz w:w="11906" w:h="16838" w:code="9"/>
      <w:pgMar w:top="1418" w:right="226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3438" w14:textId="77777777" w:rsidR="00102CAF" w:rsidRDefault="00102CAF" w:rsidP="00DD409F">
      <w:pPr>
        <w:spacing w:line="240" w:lineRule="auto"/>
      </w:pPr>
      <w:r>
        <w:separator/>
      </w:r>
    </w:p>
  </w:endnote>
  <w:endnote w:type="continuationSeparator" w:id="0">
    <w:p w14:paraId="56A29F86" w14:textId="77777777" w:rsidR="00102CAF" w:rsidRDefault="00102CAF" w:rsidP="00DD4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F7B1E" w14:textId="0D1CC729" w:rsidR="00224B2C" w:rsidRDefault="00224B2C" w:rsidP="00224B2C">
    <w:pPr>
      <w:pStyle w:val="Voettekst"/>
      <w:jc w:val="both"/>
      <w:rPr>
        <w:rFonts w:asciiTheme="minorHAnsi" w:hAnsiTheme="minorHAnsi" w:cstheme="minorHAnsi"/>
        <w:b/>
        <w:bCs/>
        <w:color w:val="004A99"/>
      </w:rPr>
    </w:pPr>
    <w:r>
      <w:rPr>
        <w:noProof/>
      </w:rPr>
      <w:drawing>
        <wp:anchor distT="0" distB="0" distL="114300" distR="114300" simplePos="0" relativeHeight="251659264" behindDoc="0" locked="0" layoutInCell="1" allowOverlap="1" wp14:anchorId="46EC900F" wp14:editId="31BB893A">
          <wp:simplePos x="0" y="0"/>
          <wp:positionH relativeFrom="column">
            <wp:posOffset>4211955</wp:posOffset>
          </wp:positionH>
          <wp:positionV relativeFrom="paragraph">
            <wp:posOffset>-44450</wp:posOffset>
          </wp:positionV>
          <wp:extent cx="2313940" cy="414020"/>
          <wp:effectExtent l="0" t="0" r="0" b="5080"/>
          <wp:wrapThrough wrapText="bothSides">
            <wp:wrapPolygon edited="0">
              <wp:start x="0" y="0"/>
              <wp:lineTo x="0" y="20871"/>
              <wp:lineTo x="5690" y="20871"/>
              <wp:lineTo x="6935" y="20871"/>
              <wp:lineTo x="16182" y="16896"/>
              <wp:lineTo x="16182" y="15902"/>
              <wp:lineTo x="19383" y="6957"/>
              <wp:lineTo x="18850" y="2982"/>
              <wp:lineTo x="5690" y="0"/>
              <wp:lineTo x="0" y="0"/>
            </wp:wrapPolygon>
          </wp:wrapThrough>
          <wp:docPr id="2" name="Afbeelding 2" descr="Europees Logo met tekst medegefinancierd door de Europese Un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Europees Logo met tekst medegefinancierd door de Europese Un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41402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color w:val="004A99"/>
      </w:rPr>
      <w:t xml:space="preserve">Programma </w:t>
    </w:r>
    <w:r w:rsidR="00CA0CF8">
      <w:rPr>
        <w:rFonts w:asciiTheme="minorHAnsi" w:hAnsiTheme="minorHAnsi" w:cstheme="minorHAnsi"/>
        <w:b/>
        <w:bCs/>
        <w:color w:val="004A99"/>
      </w:rPr>
      <w:t>JTF</w:t>
    </w:r>
    <w:r>
      <w:rPr>
        <w:rFonts w:asciiTheme="minorHAnsi" w:hAnsiTheme="minorHAnsi" w:cstheme="minorHAnsi"/>
        <w:b/>
        <w:bCs/>
        <w:color w:val="004A99"/>
      </w:rPr>
      <w:t xml:space="preserve"> 2021-2027</w:t>
    </w:r>
  </w:p>
  <w:p w14:paraId="05D93013" w14:textId="77777777" w:rsidR="00C06EEB" w:rsidRDefault="00C06E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D8D51" w14:textId="77777777" w:rsidR="00102CAF" w:rsidRPr="00571B71" w:rsidRDefault="00CA0CF8" w:rsidP="00571B71">
      <w:pPr>
        <w:spacing w:line="240" w:lineRule="auto"/>
        <w:rPr>
          <w:sz w:val="14"/>
        </w:rPr>
      </w:pPr>
      <w:r>
        <w:rPr>
          <w:sz w:val="14"/>
        </w:rPr>
        <w:pict w14:anchorId="122F5AA2">
          <v:rect id="_x0000_i1025" style="width:453.6pt;height:1pt" o:hralign="center" o:hrstd="t" o:hrnoshade="t" o:hr="t" fillcolor="black [3213]" stroked="f"/>
        </w:pict>
      </w:r>
    </w:p>
  </w:footnote>
  <w:footnote w:type="continuationSeparator" w:id="0">
    <w:p w14:paraId="7347C7CD" w14:textId="77777777" w:rsidR="00102CAF" w:rsidRPr="00571B71" w:rsidRDefault="00102CAF" w:rsidP="00DD409F">
      <w:pPr>
        <w:spacing w:line="240" w:lineRule="auto"/>
        <w:rPr>
          <w:sz w:val="14"/>
        </w:rPr>
      </w:pPr>
      <w:r w:rsidRPr="00571B71">
        <w:rPr>
          <w:sz w:val="14"/>
        </w:rPr>
        <w:continuationSeparator/>
      </w:r>
    </w:p>
  </w:footnote>
  <w:footnote w:type="continuationNotice" w:id="1">
    <w:p w14:paraId="6F31F187" w14:textId="77777777" w:rsidR="00102CAF" w:rsidRPr="00571B71" w:rsidRDefault="00102CAF" w:rsidP="00AC7021">
      <w:pPr>
        <w:spacing w:line="240" w:lineRule="auto"/>
        <w:ind w:left="284" w:hanging="284"/>
        <w:rPr>
          <w:rFonts w:cs="Arial"/>
          <w:sz w:val="14"/>
          <w:szCs w:val="14"/>
        </w:rPr>
      </w:pPr>
    </w:p>
  </w:footnote>
  <w:footnote w:id="2">
    <w:p w14:paraId="39C2495D" w14:textId="1C4B684A" w:rsidR="00DA35AC" w:rsidRDefault="00DA35AC">
      <w:pPr>
        <w:pStyle w:val="Voetnoottekst"/>
      </w:pPr>
      <w:r>
        <w:rPr>
          <w:rStyle w:val="Voetnootmarkering"/>
        </w:rPr>
        <w:footnoteRef/>
      </w:r>
      <w:r>
        <w:t xml:space="preserve"> Zie de website van de Beheerautoriteit voor een overzichtskaart van dunbevolkte gebieden in de betreffende regio.</w:t>
      </w:r>
    </w:p>
  </w:footnote>
  <w:footnote w:id="3">
    <w:p w14:paraId="47C74BC0" w14:textId="77A8236B" w:rsidR="00DA35AC" w:rsidRDefault="00DA35AC">
      <w:pPr>
        <w:pStyle w:val="Voetnoottekst"/>
      </w:pPr>
      <w:r>
        <w:rPr>
          <w:rStyle w:val="Voetnootmarkering"/>
        </w:rPr>
        <w:footnoteRef/>
      </w:r>
      <w:r>
        <w:t xml:space="preserve"> Zie de website van de Beheerautoriteit voor een overzichtskaart van zeer dunbevolkte gebieden in de betreffende regio.</w:t>
      </w:r>
    </w:p>
  </w:footnote>
  <w:footnote w:id="4">
    <w:p w14:paraId="383E14A6" w14:textId="13EC99DB" w:rsidR="00DA35AC" w:rsidRDefault="00DA35AC" w:rsidP="00DA35AC">
      <w:pPr>
        <w:pStyle w:val="Voetnoottekst"/>
      </w:pPr>
      <w:r>
        <w:rPr>
          <w:rStyle w:val="Voetnootmarkering"/>
        </w:rPr>
        <w:footnoteRef/>
      </w:r>
      <w:r>
        <w:t xml:space="preserve"> Zie de website van de Beheerautoriteit voor een overzichtskaart van ultraperifere gebieden in de betreffende regio.</w:t>
      </w:r>
    </w:p>
    <w:p w14:paraId="09FA1C9C" w14:textId="40AAE50B" w:rsidR="00DA35AC" w:rsidRDefault="00DA35AC">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A43"/>
    <w:multiLevelType w:val="hybridMultilevel"/>
    <w:tmpl w:val="1CE8761C"/>
    <w:lvl w:ilvl="0" w:tplc="FB50DCAE">
      <w:start w:val="1"/>
      <w:numFmt w:val="decimal"/>
      <w:lvlText w:val="%1.1.1"/>
      <w:lvlJc w:val="left"/>
      <w:pPr>
        <w:tabs>
          <w:tab w:val="num" w:pos="851"/>
        </w:tabs>
        <w:ind w:left="851" w:hanging="851"/>
      </w:pPr>
      <w:rPr>
        <w:rFonts w:ascii="Arial" w:hAnsi="Arial" w:hint="default"/>
        <w:b w:val="0"/>
        <w:i w:val="0"/>
        <w:sz w:val="20"/>
        <w:szCs w:val="2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7AA3B4F"/>
    <w:multiLevelType w:val="hybridMultilevel"/>
    <w:tmpl w:val="D422A4BA"/>
    <w:lvl w:ilvl="0" w:tplc="E9B459DC">
      <w:start w:val="1"/>
      <w:numFmt w:val="decimal"/>
      <w:pStyle w:val="Lijstnummers"/>
      <w:lvlText w:val="%1"/>
      <w:lvlJc w:val="left"/>
      <w:pPr>
        <w:tabs>
          <w:tab w:val="num" w:pos="284"/>
        </w:tabs>
        <w:ind w:left="284" w:hanging="284"/>
      </w:pPr>
      <w:rPr>
        <w:rFonts w:ascii="Georgia" w:hAnsi="Georgia" w:hint="default"/>
        <w:b w:val="0"/>
        <w:i w:val="0"/>
        <w:sz w:val="19"/>
        <w:szCs w:val="19"/>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4FE1A6F"/>
    <w:multiLevelType w:val="hybridMultilevel"/>
    <w:tmpl w:val="19B23282"/>
    <w:lvl w:ilvl="0" w:tplc="E200DF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3E56D4"/>
    <w:multiLevelType w:val="hybridMultilevel"/>
    <w:tmpl w:val="B5840CB0"/>
    <w:lvl w:ilvl="0" w:tplc="F1169F5C">
      <w:start w:val="1"/>
      <w:numFmt w:val="decimal"/>
      <w:lvlText w:val="%1.1.1"/>
      <w:lvlJc w:val="left"/>
      <w:pPr>
        <w:ind w:left="1571" w:hanging="360"/>
      </w:pPr>
      <w:rPr>
        <w:rFonts w:ascii="Arial" w:hAnsi="Arial" w:hint="default"/>
        <w:b w:val="0"/>
        <w:i w:val="0"/>
        <w:sz w:val="24"/>
      </w:r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4" w15:restartNumberingAfterBreak="0">
    <w:nsid w:val="24603041"/>
    <w:multiLevelType w:val="multilevel"/>
    <w:tmpl w:val="E95C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821DC6"/>
    <w:multiLevelType w:val="hybridMultilevel"/>
    <w:tmpl w:val="C7B4CD64"/>
    <w:lvl w:ilvl="0" w:tplc="2A96165A">
      <w:start w:val="1"/>
      <w:numFmt w:val="decimal"/>
      <w:lvlText w:val="%1"/>
      <w:lvlJc w:val="left"/>
      <w:pPr>
        <w:ind w:left="720" w:hanging="360"/>
      </w:pPr>
      <w:rPr>
        <w:rFonts w:ascii="Arial" w:hAnsi="Arial" w:hint="default"/>
        <w:b/>
        <w:i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9F664E5"/>
    <w:multiLevelType w:val="multilevel"/>
    <w:tmpl w:val="D6CC1128"/>
    <w:lvl w:ilvl="0">
      <w:start w:val="1"/>
      <w:numFmt w:val="decimal"/>
      <w:pStyle w:val="Kop1"/>
      <w:lvlText w:val="%1"/>
      <w:lvlJc w:val="left"/>
      <w:pPr>
        <w:ind w:left="851" w:hanging="851"/>
      </w:pPr>
      <w:rPr>
        <w:rFonts w:ascii="Arial" w:hAnsi="Arial" w:hint="default"/>
        <w:b w:val="0"/>
        <w:i w:val="0"/>
        <w:sz w:val="24"/>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851" w:hanging="851"/>
      </w:pPr>
      <w:rPr>
        <w:rFonts w:hint="default"/>
      </w:rPr>
    </w:lvl>
    <w:lvl w:ilvl="6">
      <w:start w:val="1"/>
      <w:numFmt w:val="decimal"/>
      <w:pStyle w:val="Kop7"/>
      <w:lvlText w:val="%1.%2.%3.%4.%5.%6.%7"/>
      <w:lvlJc w:val="left"/>
      <w:pPr>
        <w:ind w:left="851" w:hanging="851"/>
      </w:pPr>
      <w:rPr>
        <w:rFonts w:hint="default"/>
      </w:rPr>
    </w:lvl>
    <w:lvl w:ilvl="7">
      <w:start w:val="1"/>
      <w:numFmt w:val="decimal"/>
      <w:pStyle w:val="Kop8"/>
      <w:lvlText w:val="%1.%2.%3.%4.%5.%6.%7.%8"/>
      <w:lvlJc w:val="left"/>
      <w:pPr>
        <w:ind w:left="851" w:hanging="851"/>
      </w:pPr>
      <w:rPr>
        <w:rFonts w:hint="default"/>
      </w:rPr>
    </w:lvl>
    <w:lvl w:ilvl="8">
      <w:start w:val="1"/>
      <w:numFmt w:val="decimal"/>
      <w:pStyle w:val="Kop9"/>
      <w:lvlText w:val="%1.%2.%3.%4.%5.%6.%7.%8.%9"/>
      <w:lvlJc w:val="left"/>
      <w:pPr>
        <w:ind w:left="851" w:hanging="851"/>
      </w:pPr>
      <w:rPr>
        <w:rFonts w:hint="default"/>
      </w:rPr>
    </w:lvl>
  </w:abstractNum>
  <w:abstractNum w:abstractNumId="7"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3447EF"/>
    <w:multiLevelType w:val="hybridMultilevel"/>
    <w:tmpl w:val="D6ACFEF4"/>
    <w:lvl w:ilvl="0" w:tplc="B83080B8">
      <w:numFmt w:val="bullet"/>
      <w:lvlText w:val="-"/>
      <w:lvlJc w:val="left"/>
      <w:pPr>
        <w:ind w:left="1440" w:hanging="360"/>
      </w:pPr>
      <w:rPr>
        <w:rFonts w:ascii="Georgia" w:eastAsia="Times New Roman" w:hAnsi="Georgi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407919D8"/>
    <w:multiLevelType w:val="hybridMultilevel"/>
    <w:tmpl w:val="5008B37E"/>
    <w:lvl w:ilvl="0" w:tplc="A23EA0CC">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5E557F7"/>
    <w:multiLevelType w:val="hybridMultilevel"/>
    <w:tmpl w:val="45728422"/>
    <w:lvl w:ilvl="0" w:tplc="61429CC2">
      <w:start w:val="1"/>
      <w:numFmt w:val="bullet"/>
      <w:pStyle w:val="LijstBullits"/>
      <w:lvlText w:val=""/>
      <w:lvlJc w:val="left"/>
      <w:pPr>
        <w:ind w:left="284" w:hanging="284"/>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6E39459D"/>
    <w:multiLevelType w:val="hybridMultilevel"/>
    <w:tmpl w:val="D5F847F6"/>
    <w:lvl w:ilvl="0" w:tplc="4ABC7282">
      <w:start w:val="1"/>
      <w:numFmt w:val="decimal"/>
      <w:lvlText w:val="%1."/>
      <w:lvlJc w:val="left"/>
      <w:pPr>
        <w:ind w:left="1211" w:hanging="360"/>
      </w:pPr>
      <w:rPr>
        <w:rFonts w:ascii="Arial" w:hAnsi="Arial" w:hint="default"/>
        <w:b w:val="0"/>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54553734">
    <w:abstractNumId w:val="7"/>
  </w:num>
  <w:num w:numId="2" w16cid:durableId="889078404">
    <w:abstractNumId w:val="3"/>
  </w:num>
  <w:num w:numId="3" w16cid:durableId="1166433332">
    <w:abstractNumId w:val="11"/>
  </w:num>
  <w:num w:numId="4" w16cid:durableId="2081783534">
    <w:abstractNumId w:val="6"/>
  </w:num>
  <w:num w:numId="5" w16cid:durableId="1362323317">
    <w:abstractNumId w:val="0"/>
  </w:num>
  <w:num w:numId="6" w16cid:durableId="1079138869">
    <w:abstractNumId w:val="10"/>
  </w:num>
  <w:num w:numId="7" w16cid:durableId="1190069620">
    <w:abstractNumId w:val="1"/>
  </w:num>
  <w:num w:numId="8" w16cid:durableId="1343313357">
    <w:abstractNumId w:val="8"/>
  </w:num>
  <w:num w:numId="9" w16cid:durableId="640694060">
    <w:abstractNumId w:val="5"/>
  </w:num>
  <w:num w:numId="10" w16cid:durableId="2141146396">
    <w:abstractNumId w:val="6"/>
  </w:num>
  <w:num w:numId="11" w16cid:durableId="1607998906">
    <w:abstractNumId w:val="6"/>
  </w:num>
  <w:num w:numId="12" w16cid:durableId="1822229278">
    <w:abstractNumId w:val="2"/>
  </w:num>
  <w:num w:numId="13" w16cid:durableId="127015142">
    <w:abstractNumId w:val="4"/>
  </w:num>
  <w:num w:numId="14" w16cid:durableId="3981351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284"/>
  <w:hyphenationZone w:val="425"/>
  <w:characterSpacingControl w:val="doNotCompress"/>
  <w:hdrShapeDefaults>
    <o:shapedefaults v:ext="edit" spidmax="6349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CAF"/>
    <w:rsid w:val="00007469"/>
    <w:rsid w:val="00017A76"/>
    <w:rsid w:val="00021666"/>
    <w:rsid w:val="00072673"/>
    <w:rsid w:val="000A1E78"/>
    <w:rsid w:val="000A5824"/>
    <w:rsid w:val="000D0301"/>
    <w:rsid w:val="000D1C37"/>
    <w:rsid w:val="000D3E45"/>
    <w:rsid w:val="000E7918"/>
    <w:rsid w:val="000F3550"/>
    <w:rsid w:val="00102CAF"/>
    <w:rsid w:val="00102D36"/>
    <w:rsid w:val="00110A65"/>
    <w:rsid w:val="001248A8"/>
    <w:rsid w:val="00143A13"/>
    <w:rsid w:val="00164E53"/>
    <w:rsid w:val="001955D0"/>
    <w:rsid w:val="00197612"/>
    <w:rsid w:val="001B5BF7"/>
    <w:rsid w:val="001C405B"/>
    <w:rsid w:val="001C517A"/>
    <w:rsid w:val="001C7B76"/>
    <w:rsid w:val="001C7C32"/>
    <w:rsid w:val="001D03DE"/>
    <w:rsid w:val="001D5391"/>
    <w:rsid w:val="00201945"/>
    <w:rsid w:val="0020263B"/>
    <w:rsid w:val="00211907"/>
    <w:rsid w:val="00212A8C"/>
    <w:rsid w:val="00224B2C"/>
    <w:rsid w:val="00267E3F"/>
    <w:rsid w:val="0028560D"/>
    <w:rsid w:val="00285CEA"/>
    <w:rsid w:val="00296355"/>
    <w:rsid w:val="002A40B7"/>
    <w:rsid w:val="002D7EE3"/>
    <w:rsid w:val="002F3BEE"/>
    <w:rsid w:val="00322785"/>
    <w:rsid w:val="003408E8"/>
    <w:rsid w:val="0035470F"/>
    <w:rsid w:val="0036762E"/>
    <w:rsid w:val="00371EFA"/>
    <w:rsid w:val="003812AF"/>
    <w:rsid w:val="003849F9"/>
    <w:rsid w:val="003950D3"/>
    <w:rsid w:val="003D6486"/>
    <w:rsid w:val="003F5BAF"/>
    <w:rsid w:val="00406012"/>
    <w:rsid w:val="004138C8"/>
    <w:rsid w:val="00426D95"/>
    <w:rsid w:val="0042793D"/>
    <w:rsid w:val="00447DEC"/>
    <w:rsid w:val="0045137E"/>
    <w:rsid w:val="00452EBF"/>
    <w:rsid w:val="00454CF1"/>
    <w:rsid w:val="004622C9"/>
    <w:rsid w:val="00465D20"/>
    <w:rsid w:val="004C76F8"/>
    <w:rsid w:val="004D55F1"/>
    <w:rsid w:val="004D7111"/>
    <w:rsid w:val="00500EE4"/>
    <w:rsid w:val="00507BE7"/>
    <w:rsid w:val="0052438E"/>
    <w:rsid w:val="00524790"/>
    <w:rsid w:val="005258BA"/>
    <w:rsid w:val="005471E0"/>
    <w:rsid w:val="00571B15"/>
    <w:rsid w:val="00571B71"/>
    <w:rsid w:val="00574746"/>
    <w:rsid w:val="005831C5"/>
    <w:rsid w:val="005E6B57"/>
    <w:rsid w:val="005F0C03"/>
    <w:rsid w:val="005F161A"/>
    <w:rsid w:val="005F222A"/>
    <w:rsid w:val="005F34FE"/>
    <w:rsid w:val="005F60F6"/>
    <w:rsid w:val="00621815"/>
    <w:rsid w:val="00627D64"/>
    <w:rsid w:val="00630F0B"/>
    <w:rsid w:val="006571CE"/>
    <w:rsid w:val="00685E27"/>
    <w:rsid w:val="006A53D1"/>
    <w:rsid w:val="006D3559"/>
    <w:rsid w:val="006E1C72"/>
    <w:rsid w:val="006F05CC"/>
    <w:rsid w:val="006F631B"/>
    <w:rsid w:val="007045B8"/>
    <w:rsid w:val="0075030E"/>
    <w:rsid w:val="0075424C"/>
    <w:rsid w:val="0076687E"/>
    <w:rsid w:val="007840F7"/>
    <w:rsid w:val="007E70CA"/>
    <w:rsid w:val="007F5D2B"/>
    <w:rsid w:val="00804FAB"/>
    <w:rsid w:val="00821A54"/>
    <w:rsid w:val="00822991"/>
    <w:rsid w:val="00834F47"/>
    <w:rsid w:val="008418FE"/>
    <w:rsid w:val="00881667"/>
    <w:rsid w:val="008858B5"/>
    <w:rsid w:val="00893CDE"/>
    <w:rsid w:val="008C4B99"/>
    <w:rsid w:val="00912F32"/>
    <w:rsid w:val="009226F1"/>
    <w:rsid w:val="00925438"/>
    <w:rsid w:val="0093356F"/>
    <w:rsid w:val="009436D9"/>
    <w:rsid w:val="009539DB"/>
    <w:rsid w:val="009859BE"/>
    <w:rsid w:val="00995CA7"/>
    <w:rsid w:val="00996F85"/>
    <w:rsid w:val="009D5089"/>
    <w:rsid w:val="00A01C22"/>
    <w:rsid w:val="00A30351"/>
    <w:rsid w:val="00A50BB8"/>
    <w:rsid w:val="00A6212A"/>
    <w:rsid w:val="00A76A29"/>
    <w:rsid w:val="00AB4E05"/>
    <w:rsid w:val="00AC7021"/>
    <w:rsid w:val="00AC7AB9"/>
    <w:rsid w:val="00AF6D7F"/>
    <w:rsid w:val="00B216D8"/>
    <w:rsid w:val="00B25459"/>
    <w:rsid w:val="00B51362"/>
    <w:rsid w:val="00B76A83"/>
    <w:rsid w:val="00B83C70"/>
    <w:rsid w:val="00B969AA"/>
    <w:rsid w:val="00BA3684"/>
    <w:rsid w:val="00BB0726"/>
    <w:rsid w:val="00BB6462"/>
    <w:rsid w:val="00BB76F6"/>
    <w:rsid w:val="00BC3ED5"/>
    <w:rsid w:val="00BE151E"/>
    <w:rsid w:val="00C06EEB"/>
    <w:rsid w:val="00C344BC"/>
    <w:rsid w:val="00C72E38"/>
    <w:rsid w:val="00C80912"/>
    <w:rsid w:val="00C91895"/>
    <w:rsid w:val="00C93E9E"/>
    <w:rsid w:val="00CA0CF8"/>
    <w:rsid w:val="00CC2F2E"/>
    <w:rsid w:val="00CD1E0D"/>
    <w:rsid w:val="00D06B10"/>
    <w:rsid w:val="00D1255B"/>
    <w:rsid w:val="00D548EE"/>
    <w:rsid w:val="00D66C4E"/>
    <w:rsid w:val="00D7141E"/>
    <w:rsid w:val="00D842D8"/>
    <w:rsid w:val="00D91D69"/>
    <w:rsid w:val="00D95557"/>
    <w:rsid w:val="00DA27F6"/>
    <w:rsid w:val="00DA35AC"/>
    <w:rsid w:val="00DA3ED4"/>
    <w:rsid w:val="00DA5475"/>
    <w:rsid w:val="00DA6C3D"/>
    <w:rsid w:val="00DB5269"/>
    <w:rsid w:val="00DD409F"/>
    <w:rsid w:val="00E005DA"/>
    <w:rsid w:val="00E01953"/>
    <w:rsid w:val="00E161A6"/>
    <w:rsid w:val="00E413E5"/>
    <w:rsid w:val="00E43808"/>
    <w:rsid w:val="00E7133A"/>
    <w:rsid w:val="00E7563F"/>
    <w:rsid w:val="00E80AA0"/>
    <w:rsid w:val="00E96213"/>
    <w:rsid w:val="00EA235E"/>
    <w:rsid w:val="00EC1AC6"/>
    <w:rsid w:val="00EC2A89"/>
    <w:rsid w:val="00EC3EFC"/>
    <w:rsid w:val="00EE515E"/>
    <w:rsid w:val="00EF4900"/>
    <w:rsid w:val="00F13C3C"/>
    <w:rsid w:val="00F23A27"/>
    <w:rsid w:val="00F400E7"/>
    <w:rsid w:val="00F43C11"/>
    <w:rsid w:val="00F5399E"/>
    <w:rsid w:val="00F55147"/>
    <w:rsid w:val="00F600BE"/>
    <w:rsid w:val="00F953EF"/>
    <w:rsid w:val="00FA3B14"/>
    <w:rsid w:val="00FA4F00"/>
    <w:rsid w:val="00FB0384"/>
    <w:rsid w:val="00FB3AB1"/>
    <w:rsid w:val="00FB42F5"/>
    <w:rsid w:val="00FD3202"/>
    <w:rsid w:val="00FE73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14:docId w14:val="58F310CA"/>
  <w15:chartTrackingRefBased/>
  <w15:docId w15:val="{DD59A4BF-3CAB-4448-99F0-93B2E598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pPr>
        <w:spacing w:line="280" w:lineRule="atLeast"/>
        <w:ind w:left="851" w:hanging="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PG Normaal (standaard)"/>
    <w:qFormat/>
    <w:rsid w:val="005F222A"/>
    <w:pPr>
      <w:spacing w:line="280" w:lineRule="exact"/>
      <w:ind w:left="0" w:firstLine="0"/>
    </w:pPr>
  </w:style>
  <w:style w:type="paragraph" w:styleId="Kop1">
    <w:name w:val="heading 1"/>
    <w:aliases w:val="Kop 1 +nr Hoofdstuk genummerd"/>
    <w:next w:val="Standaard"/>
    <w:link w:val="Kop1Char"/>
    <w:autoRedefine/>
    <w:uiPriority w:val="9"/>
    <w:qFormat/>
    <w:rsid w:val="00EF4900"/>
    <w:pPr>
      <w:keepNext/>
      <w:keepLines/>
      <w:numPr>
        <w:numId w:val="4"/>
      </w:numPr>
      <w:tabs>
        <w:tab w:val="left" w:pos="851"/>
      </w:tabs>
      <w:outlineLvl w:val="0"/>
    </w:pPr>
    <w:rPr>
      <w:rFonts w:eastAsiaTheme="majorEastAsia" w:cstheme="majorBidi"/>
      <w:sz w:val="24"/>
      <w:szCs w:val="32"/>
    </w:rPr>
  </w:style>
  <w:style w:type="paragraph" w:styleId="Kop2">
    <w:name w:val="heading 2"/>
    <w:aliases w:val="Kop 2+nr Paragraafkop genummerd"/>
    <w:basedOn w:val="Kop1"/>
    <w:next w:val="Standaard"/>
    <w:link w:val="Kop2Char"/>
    <w:uiPriority w:val="9"/>
    <w:unhideWhenUsed/>
    <w:qFormat/>
    <w:rsid w:val="009226F1"/>
    <w:pPr>
      <w:numPr>
        <w:ilvl w:val="1"/>
      </w:numPr>
      <w:outlineLvl w:val="1"/>
    </w:pPr>
    <w:rPr>
      <w:b/>
      <w:sz w:val="20"/>
      <w:szCs w:val="26"/>
    </w:rPr>
  </w:style>
  <w:style w:type="paragraph" w:styleId="Kop3">
    <w:name w:val="heading 3"/>
    <w:aliases w:val="Kop 3+nr Subparagraafkop genummerd"/>
    <w:basedOn w:val="Kop2"/>
    <w:next w:val="Standaard"/>
    <w:link w:val="Kop3Char"/>
    <w:uiPriority w:val="9"/>
    <w:unhideWhenUsed/>
    <w:qFormat/>
    <w:rsid w:val="006D3559"/>
    <w:pPr>
      <w:numPr>
        <w:ilvl w:val="2"/>
      </w:numPr>
      <w:contextualSpacing/>
      <w:outlineLvl w:val="2"/>
    </w:pPr>
    <w:rPr>
      <w:b w:val="0"/>
      <w:szCs w:val="24"/>
    </w:rPr>
  </w:style>
  <w:style w:type="paragraph" w:styleId="Kop4">
    <w:name w:val="heading 4"/>
    <w:aliases w:val="Kop 4 Tussenkop"/>
    <w:basedOn w:val="Standaard"/>
    <w:next w:val="Standaard"/>
    <w:link w:val="Kop4Char"/>
    <w:uiPriority w:val="9"/>
    <w:unhideWhenUsed/>
    <w:qFormat/>
    <w:rsid w:val="001C517A"/>
    <w:pPr>
      <w:keepNext/>
      <w:keepLines/>
      <w:outlineLvl w:val="3"/>
    </w:pPr>
    <w:rPr>
      <w:rFonts w:eastAsiaTheme="majorEastAsia" w:cstheme="majorBidi"/>
      <w:b/>
      <w:iCs/>
      <w:sz w:val="18"/>
    </w:rPr>
  </w:style>
  <w:style w:type="paragraph" w:styleId="Kop5">
    <w:name w:val="heading 5"/>
    <w:basedOn w:val="Standaard"/>
    <w:next w:val="Standaard"/>
    <w:link w:val="Kop5Char"/>
    <w:uiPriority w:val="9"/>
    <w:semiHidden/>
    <w:unhideWhenUsed/>
    <w:rsid w:val="000D3E45"/>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D3E45"/>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D3E45"/>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D3E45"/>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3E45"/>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nr Hoofdstuk genummerd Char"/>
    <w:basedOn w:val="Standaardalinea-lettertype"/>
    <w:link w:val="Kop1"/>
    <w:uiPriority w:val="9"/>
    <w:rsid w:val="00EF4900"/>
    <w:rPr>
      <w:rFonts w:ascii="Arial" w:eastAsiaTheme="majorEastAsia" w:hAnsi="Arial" w:cstheme="majorBidi"/>
      <w:sz w:val="24"/>
      <w:szCs w:val="32"/>
    </w:rPr>
  </w:style>
  <w:style w:type="paragraph" w:customStyle="1" w:styleId="Tabelbijschriftafbeeldingbijschrift">
    <w:name w:val="Tabelbijschrift+afbeeldingbijschrift"/>
    <w:basedOn w:val="Standaard"/>
    <w:link w:val="TabelbijschriftafbeeldingbijschriftChar"/>
    <w:qFormat/>
    <w:rsid w:val="00021666"/>
    <w:rPr>
      <w:sz w:val="16"/>
    </w:rPr>
  </w:style>
  <w:style w:type="character" w:customStyle="1" w:styleId="Kop2Char">
    <w:name w:val="Kop 2 Char"/>
    <w:aliases w:val="Kop 2+nr Paragraafkop genummerd Char"/>
    <w:basedOn w:val="Standaardalinea-lettertype"/>
    <w:link w:val="Kop2"/>
    <w:uiPriority w:val="9"/>
    <w:rsid w:val="009226F1"/>
    <w:rPr>
      <w:rFonts w:ascii="Arial" w:eastAsiaTheme="majorEastAsia" w:hAnsi="Arial" w:cstheme="majorBidi"/>
      <w:b/>
      <w:sz w:val="20"/>
      <w:szCs w:val="26"/>
    </w:rPr>
  </w:style>
  <w:style w:type="character" w:customStyle="1" w:styleId="Kop3Char">
    <w:name w:val="Kop 3 Char"/>
    <w:aliases w:val="Kop 3+nr Subparagraafkop genummerd Char"/>
    <w:basedOn w:val="Standaardalinea-lettertype"/>
    <w:link w:val="Kop3"/>
    <w:uiPriority w:val="9"/>
    <w:rsid w:val="006D3559"/>
    <w:rPr>
      <w:rFonts w:ascii="Arial" w:eastAsiaTheme="majorEastAsia" w:hAnsi="Arial" w:cstheme="majorBidi"/>
      <w:sz w:val="20"/>
      <w:szCs w:val="24"/>
    </w:rPr>
  </w:style>
  <w:style w:type="paragraph" w:customStyle="1" w:styleId="LijstBullits">
    <w:name w:val="Lijst Bullits"/>
    <w:basedOn w:val="Standaard"/>
    <w:link w:val="LijstBullitsChar"/>
    <w:qFormat/>
    <w:rsid w:val="001955D0"/>
    <w:pPr>
      <w:numPr>
        <w:numId w:val="6"/>
      </w:numPr>
      <w:contextualSpacing/>
    </w:pPr>
  </w:style>
  <w:style w:type="paragraph" w:customStyle="1" w:styleId="Lijstnummers">
    <w:name w:val="Lijst nummers"/>
    <w:basedOn w:val="Standaard"/>
    <w:link w:val="LijstnummersChar"/>
    <w:qFormat/>
    <w:rsid w:val="00571B15"/>
    <w:pPr>
      <w:numPr>
        <w:numId w:val="7"/>
      </w:numPr>
      <w:contextualSpacing/>
    </w:pPr>
  </w:style>
  <w:style w:type="character" w:customStyle="1" w:styleId="TabelbijschriftafbeeldingbijschriftChar">
    <w:name w:val="Tabelbijschrift+afbeeldingbijschrift Char"/>
    <w:basedOn w:val="Standaardalinea-lettertype"/>
    <w:link w:val="Tabelbijschriftafbeeldingbijschrift"/>
    <w:rsid w:val="00021666"/>
    <w:rPr>
      <w:rFonts w:ascii="Arial" w:hAnsi="Arial"/>
      <w:sz w:val="16"/>
    </w:rPr>
  </w:style>
  <w:style w:type="character" w:customStyle="1" w:styleId="LijstBullitsChar">
    <w:name w:val="Lijst Bullits Char"/>
    <w:basedOn w:val="Standaardalinea-lettertype"/>
    <w:link w:val="LijstBullits"/>
    <w:rsid w:val="001955D0"/>
    <w:rPr>
      <w:rFonts w:ascii="Georgia" w:hAnsi="Georgia"/>
      <w:sz w:val="19"/>
    </w:rPr>
  </w:style>
  <w:style w:type="character" w:customStyle="1" w:styleId="LijstnummersChar">
    <w:name w:val="Lijst nummers Char"/>
    <w:basedOn w:val="Standaardalinea-lettertype"/>
    <w:link w:val="Lijstnummers"/>
    <w:rsid w:val="00571B15"/>
    <w:rPr>
      <w:rFonts w:ascii="Georgia" w:hAnsi="Georgia"/>
      <w:sz w:val="19"/>
    </w:rPr>
  </w:style>
  <w:style w:type="character" w:customStyle="1" w:styleId="Kop4Char">
    <w:name w:val="Kop 4 Char"/>
    <w:aliases w:val="Kop 4 Tussenkop Char"/>
    <w:basedOn w:val="Standaardalinea-lettertype"/>
    <w:link w:val="Kop4"/>
    <w:uiPriority w:val="9"/>
    <w:rsid w:val="001C517A"/>
    <w:rPr>
      <w:rFonts w:ascii="Arial" w:eastAsiaTheme="majorEastAsia" w:hAnsi="Arial" w:cstheme="majorBidi"/>
      <w:b/>
      <w:iCs/>
      <w:sz w:val="18"/>
    </w:rPr>
  </w:style>
  <w:style w:type="character" w:customStyle="1" w:styleId="Kop5Char">
    <w:name w:val="Kop 5 Char"/>
    <w:basedOn w:val="Standaardalinea-lettertype"/>
    <w:link w:val="Kop5"/>
    <w:uiPriority w:val="9"/>
    <w:semiHidden/>
    <w:rsid w:val="00F5399E"/>
    <w:rPr>
      <w:rFonts w:asciiTheme="majorHAnsi" w:eastAsiaTheme="majorEastAsia" w:hAnsiTheme="majorHAnsi" w:cstheme="majorBidi"/>
      <w:color w:val="2F5496" w:themeColor="accent1" w:themeShade="BF"/>
      <w:sz w:val="19"/>
    </w:rPr>
  </w:style>
  <w:style w:type="character" w:customStyle="1" w:styleId="Kop6Char">
    <w:name w:val="Kop 6 Char"/>
    <w:basedOn w:val="Standaardalinea-lettertype"/>
    <w:link w:val="Kop6"/>
    <w:uiPriority w:val="9"/>
    <w:semiHidden/>
    <w:rsid w:val="00F5399E"/>
    <w:rPr>
      <w:rFonts w:asciiTheme="majorHAnsi" w:eastAsiaTheme="majorEastAsia" w:hAnsiTheme="majorHAnsi" w:cstheme="majorBidi"/>
      <w:color w:val="1F3763" w:themeColor="accent1" w:themeShade="7F"/>
      <w:sz w:val="19"/>
    </w:rPr>
  </w:style>
  <w:style w:type="character" w:customStyle="1" w:styleId="Kop7Char">
    <w:name w:val="Kop 7 Char"/>
    <w:basedOn w:val="Standaardalinea-lettertype"/>
    <w:link w:val="Kop7"/>
    <w:uiPriority w:val="9"/>
    <w:semiHidden/>
    <w:rsid w:val="00F5399E"/>
    <w:rPr>
      <w:rFonts w:asciiTheme="majorHAnsi" w:eastAsiaTheme="majorEastAsia" w:hAnsiTheme="majorHAnsi" w:cstheme="majorBidi"/>
      <w:i/>
      <w:iCs/>
      <w:color w:val="1F3763" w:themeColor="accent1" w:themeShade="7F"/>
      <w:sz w:val="19"/>
    </w:rPr>
  </w:style>
  <w:style w:type="character" w:customStyle="1" w:styleId="Kop8Char">
    <w:name w:val="Kop 8 Char"/>
    <w:basedOn w:val="Standaardalinea-lettertype"/>
    <w:link w:val="Kop8"/>
    <w:uiPriority w:val="9"/>
    <w:semiHidden/>
    <w:rsid w:val="00F5399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5399E"/>
    <w:rPr>
      <w:rFonts w:asciiTheme="majorHAnsi" w:eastAsiaTheme="majorEastAsia" w:hAnsiTheme="majorHAnsi" w:cstheme="majorBidi"/>
      <w:i/>
      <w:iCs/>
      <w:color w:val="272727" w:themeColor="text1" w:themeTint="D8"/>
      <w:sz w:val="21"/>
      <w:szCs w:val="21"/>
    </w:rPr>
  </w:style>
  <w:style w:type="paragraph" w:styleId="Voetnoottekst">
    <w:name w:val="footnote text"/>
    <w:basedOn w:val="Standaard"/>
    <w:link w:val="VoetnoottekstChar"/>
    <w:uiPriority w:val="99"/>
    <w:unhideWhenUsed/>
    <w:rsid w:val="002A40B7"/>
    <w:pPr>
      <w:tabs>
        <w:tab w:val="left" w:pos="284"/>
      </w:tabs>
      <w:spacing w:line="240" w:lineRule="auto"/>
    </w:pPr>
    <w:rPr>
      <w:sz w:val="14"/>
      <w:szCs w:val="20"/>
    </w:rPr>
  </w:style>
  <w:style w:type="character" w:customStyle="1" w:styleId="VoetnoottekstChar">
    <w:name w:val="Voetnoottekst Char"/>
    <w:basedOn w:val="Standaardalinea-lettertype"/>
    <w:link w:val="Voetnoottekst"/>
    <w:uiPriority w:val="99"/>
    <w:rsid w:val="002A40B7"/>
    <w:rPr>
      <w:rFonts w:ascii="Arial" w:hAnsi="Arial"/>
      <w:sz w:val="14"/>
      <w:szCs w:val="20"/>
    </w:rPr>
  </w:style>
  <w:style w:type="character" w:styleId="Voetnootmarkering">
    <w:name w:val="footnote reference"/>
    <w:basedOn w:val="Standaardalinea-lettertype"/>
    <w:uiPriority w:val="99"/>
    <w:semiHidden/>
    <w:unhideWhenUsed/>
    <w:rsid w:val="00685E27"/>
    <w:rPr>
      <w:rFonts w:ascii="Arial" w:hAnsi="Arial"/>
      <w:sz w:val="14"/>
      <w:vertAlign w:val="superscript"/>
    </w:rPr>
  </w:style>
  <w:style w:type="paragraph" w:styleId="Voettekst">
    <w:name w:val="footer"/>
    <w:basedOn w:val="Standaard"/>
    <w:link w:val="VoettekstChar"/>
    <w:uiPriority w:val="99"/>
    <w:unhideWhenUsed/>
    <w:rsid w:val="00AF6D7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F6D7F"/>
    <w:rPr>
      <w:rFonts w:ascii="Georgia" w:hAnsi="Georgia"/>
      <w:sz w:val="19"/>
    </w:rPr>
  </w:style>
  <w:style w:type="paragraph" w:styleId="Ballontekst">
    <w:name w:val="Balloon Text"/>
    <w:basedOn w:val="Standaard"/>
    <w:link w:val="BallontekstChar"/>
    <w:uiPriority w:val="99"/>
    <w:semiHidden/>
    <w:unhideWhenUsed/>
    <w:rsid w:val="00AF6D7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6D7F"/>
    <w:rPr>
      <w:rFonts w:ascii="Segoe UI" w:hAnsi="Segoe UI" w:cs="Segoe UI"/>
      <w:sz w:val="18"/>
      <w:szCs w:val="18"/>
    </w:rPr>
  </w:style>
  <w:style w:type="paragraph" w:styleId="Normaalweb">
    <w:name w:val="Normal (Web)"/>
    <w:basedOn w:val="Standaard"/>
    <w:uiPriority w:val="99"/>
    <w:semiHidden/>
    <w:unhideWhenUsed/>
    <w:rsid w:val="00197612"/>
    <w:pPr>
      <w:spacing w:before="100" w:beforeAutospacing="1" w:after="100" w:afterAutospacing="1" w:line="240" w:lineRule="auto"/>
    </w:pPr>
    <w:rPr>
      <w:rFonts w:ascii="Times New Roman" w:eastAsia="Times New Roman" w:hAnsi="Times New Roman" w:cs="Times New Roman"/>
      <w:sz w:val="34"/>
      <w:szCs w:val="34"/>
      <w:lang w:eastAsia="nl-NL"/>
    </w:rPr>
  </w:style>
  <w:style w:type="paragraph" w:styleId="Lijstalinea">
    <w:name w:val="List Paragraph"/>
    <w:basedOn w:val="Standaard"/>
    <w:uiPriority w:val="34"/>
    <w:rsid w:val="00FA3B14"/>
    <w:pPr>
      <w:ind w:left="720"/>
      <w:contextualSpacing/>
    </w:pPr>
  </w:style>
  <w:style w:type="character" w:styleId="Verwijzingopmerking">
    <w:name w:val="annotation reference"/>
    <w:basedOn w:val="Standaardalinea-lettertype"/>
    <w:uiPriority w:val="99"/>
    <w:semiHidden/>
    <w:unhideWhenUsed/>
    <w:rsid w:val="003F5BAF"/>
    <w:rPr>
      <w:sz w:val="16"/>
      <w:szCs w:val="16"/>
    </w:rPr>
  </w:style>
  <w:style w:type="paragraph" w:styleId="Tekstopmerking">
    <w:name w:val="annotation text"/>
    <w:basedOn w:val="Standaard"/>
    <w:link w:val="TekstopmerkingChar"/>
    <w:uiPriority w:val="99"/>
    <w:semiHidden/>
    <w:unhideWhenUsed/>
    <w:rsid w:val="003F5BAF"/>
    <w:pPr>
      <w:spacing w:line="240" w:lineRule="auto"/>
    </w:pPr>
    <w:rPr>
      <w:szCs w:val="20"/>
    </w:rPr>
  </w:style>
  <w:style w:type="character" w:customStyle="1" w:styleId="TekstopmerkingChar">
    <w:name w:val="Tekst opmerking Char"/>
    <w:basedOn w:val="Standaardalinea-lettertype"/>
    <w:link w:val="Tekstopmerking"/>
    <w:uiPriority w:val="99"/>
    <w:semiHidden/>
    <w:rsid w:val="003F5BAF"/>
    <w:rPr>
      <w:szCs w:val="20"/>
    </w:rPr>
  </w:style>
  <w:style w:type="paragraph" w:styleId="Onderwerpvanopmerking">
    <w:name w:val="annotation subject"/>
    <w:basedOn w:val="Tekstopmerking"/>
    <w:next w:val="Tekstopmerking"/>
    <w:link w:val="OnderwerpvanopmerkingChar"/>
    <w:uiPriority w:val="99"/>
    <w:semiHidden/>
    <w:unhideWhenUsed/>
    <w:rsid w:val="003F5BAF"/>
    <w:rPr>
      <w:b/>
      <w:bCs/>
    </w:rPr>
  </w:style>
  <w:style w:type="character" w:customStyle="1" w:styleId="OnderwerpvanopmerkingChar">
    <w:name w:val="Onderwerp van opmerking Char"/>
    <w:basedOn w:val="TekstopmerkingChar"/>
    <w:link w:val="Onderwerpvanopmerking"/>
    <w:uiPriority w:val="99"/>
    <w:semiHidden/>
    <w:rsid w:val="003F5BAF"/>
    <w:rPr>
      <w:b/>
      <w:bCs/>
      <w:szCs w:val="20"/>
    </w:rPr>
  </w:style>
  <w:style w:type="paragraph" w:styleId="Revisie">
    <w:name w:val="Revision"/>
    <w:hidden/>
    <w:uiPriority w:val="99"/>
    <w:semiHidden/>
    <w:rsid w:val="003F5BAF"/>
    <w:pPr>
      <w:spacing w:line="240" w:lineRule="auto"/>
      <w:ind w:left="0" w:firstLine="0"/>
    </w:pPr>
  </w:style>
  <w:style w:type="character" w:styleId="Hyperlink">
    <w:name w:val="Hyperlink"/>
    <w:basedOn w:val="Standaardalinea-lettertype"/>
    <w:uiPriority w:val="99"/>
    <w:unhideWhenUsed/>
    <w:rsid w:val="00E96213"/>
    <w:rPr>
      <w:color w:val="0000FF"/>
      <w:u w:val="single"/>
    </w:rPr>
  </w:style>
  <w:style w:type="character" w:styleId="GevolgdeHyperlink">
    <w:name w:val="FollowedHyperlink"/>
    <w:basedOn w:val="Standaardalinea-lettertype"/>
    <w:uiPriority w:val="99"/>
    <w:semiHidden/>
    <w:unhideWhenUsed/>
    <w:rsid w:val="00E96213"/>
    <w:rPr>
      <w:color w:val="954F72" w:themeColor="followedHyperlink"/>
      <w:u w:val="single"/>
    </w:rPr>
  </w:style>
  <w:style w:type="paragraph" w:styleId="Koptekst">
    <w:name w:val="header"/>
    <w:basedOn w:val="Standaard"/>
    <w:link w:val="KoptekstChar"/>
    <w:uiPriority w:val="99"/>
    <w:unhideWhenUsed/>
    <w:rsid w:val="00C06EE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06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079350">
      <w:bodyDiv w:val="1"/>
      <w:marLeft w:val="0"/>
      <w:marRight w:val="0"/>
      <w:marTop w:val="0"/>
      <w:marBottom w:val="0"/>
      <w:divBdr>
        <w:top w:val="none" w:sz="0" w:space="0" w:color="auto"/>
        <w:left w:val="none" w:sz="0" w:space="0" w:color="auto"/>
        <w:bottom w:val="none" w:sz="0" w:space="0" w:color="auto"/>
        <w:right w:val="none" w:sz="0" w:space="0" w:color="auto"/>
      </w:divBdr>
      <w:divsChild>
        <w:div w:id="913976898">
          <w:marLeft w:val="0"/>
          <w:marRight w:val="0"/>
          <w:marTop w:val="0"/>
          <w:marBottom w:val="0"/>
          <w:divBdr>
            <w:top w:val="none" w:sz="0" w:space="0" w:color="auto"/>
            <w:left w:val="none" w:sz="0" w:space="0" w:color="auto"/>
            <w:bottom w:val="none" w:sz="0" w:space="0" w:color="auto"/>
            <w:right w:val="none" w:sz="0" w:space="0" w:color="auto"/>
          </w:divBdr>
          <w:divsChild>
            <w:div w:id="1594316377">
              <w:marLeft w:val="0"/>
              <w:marRight w:val="0"/>
              <w:marTop w:val="0"/>
              <w:marBottom w:val="0"/>
              <w:divBdr>
                <w:top w:val="none" w:sz="0" w:space="0" w:color="auto"/>
                <w:left w:val="none" w:sz="0" w:space="0" w:color="auto"/>
                <w:bottom w:val="none" w:sz="0" w:space="0" w:color="auto"/>
                <w:right w:val="none" w:sz="0" w:space="0" w:color="auto"/>
              </w:divBdr>
              <w:divsChild>
                <w:div w:id="1186404451">
                  <w:marLeft w:val="0"/>
                  <w:marRight w:val="0"/>
                  <w:marTop w:val="0"/>
                  <w:marBottom w:val="0"/>
                  <w:divBdr>
                    <w:top w:val="none" w:sz="0" w:space="0" w:color="auto"/>
                    <w:left w:val="none" w:sz="0" w:space="0" w:color="auto"/>
                    <w:bottom w:val="none" w:sz="0" w:space="0" w:color="auto"/>
                    <w:right w:val="none" w:sz="0" w:space="0" w:color="auto"/>
                  </w:divBdr>
                  <w:divsChild>
                    <w:div w:id="843665765">
                      <w:marLeft w:val="0"/>
                      <w:marRight w:val="0"/>
                      <w:marTop w:val="120"/>
                      <w:marBottom w:val="0"/>
                      <w:divBdr>
                        <w:top w:val="none" w:sz="0" w:space="0" w:color="auto"/>
                        <w:left w:val="none" w:sz="0" w:space="0" w:color="auto"/>
                        <w:bottom w:val="none" w:sz="0" w:space="0" w:color="auto"/>
                        <w:right w:val="none" w:sz="0" w:space="0" w:color="auto"/>
                      </w:divBdr>
                    </w:div>
                    <w:div w:id="797793772">
                      <w:marLeft w:val="0"/>
                      <w:marRight w:val="0"/>
                      <w:marTop w:val="0"/>
                      <w:marBottom w:val="0"/>
                      <w:divBdr>
                        <w:top w:val="none" w:sz="0" w:space="0" w:color="auto"/>
                        <w:left w:val="none" w:sz="0" w:space="0" w:color="auto"/>
                        <w:bottom w:val="none" w:sz="0" w:space="0" w:color="auto"/>
                        <w:right w:val="none" w:sz="0" w:space="0" w:color="auto"/>
                      </w:divBdr>
                    </w:div>
                  </w:divsChild>
                </w:div>
                <w:div w:id="968050162">
                  <w:marLeft w:val="0"/>
                  <w:marRight w:val="0"/>
                  <w:marTop w:val="0"/>
                  <w:marBottom w:val="0"/>
                  <w:divBdr>
                    <w:top w:val="none" w:sz="0" w:space="0" w:color="auto"/>
                    <w:left w:val="none" w:sz="0" w:space="0" w:color="auto"/>
                    <w:bottom w:val="none" w:sz="0" w:space="0" w:color="auto"/>
                    <w:right w:val="none" w:sz="0" w:space="0" w:color="auto"/>
                  </w:divBdr>
                  <w:divsChild>
                    <w:div w:id="342972163">
                      <w:marLeft w:val="0"/>
                      <w:marRight w:val="0"/>
                      <w:marTop w:val="120"/>
                      <w:marBottom w:val="0"/>
                      <w:divBdr>
                        <w:top w:val="none" w:sz="0" w:space="0" w:color="auto"/>
                        <w:left w:val="none" w:sz="0" w:space="0" w:color="auto"/>
                        <w:bottom w:val="none" w:sz="0" w:space="0" w:color="auto"/>
                        <w:right w:val="none" w:sz="0" w:space="0" w:color="auto"/>
                      </w:divBdr>
                    </w:div>
                    <w:div w:id="95036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598357">
      <w:bodyDiv w:val="1"/>
      <w:marLeft w:val="0"/>
      <w:marRight w:val="0"/>
      <w:marTop w:val="0"/>
      <w:marBottom w:val="0"/>
      <w:divBdr>
        <w:top w:val="none" w:sz="0" w:space="0" w:color="auto"/>
        <w:left w:val="none" w:sz="0" w:space="0" w:color="auto"/>
        <w:bottom w:val="none" w:sz="0" w:space="0" w:color="auto"/>
        <w:right w:val="none" w:sz="0" w:space="0" w:color="auto"/>
      </w:divBdr>
    </w:div>
    <w:div w:id="1509707536">
      <w:bodyDiv w:val="1"/>
      <w:marLeft w:val="0"/>
      <w:marRight w:val="0"/>
      <w:marTop w:val="0"/>
      <w:marBottom w:val="0"/>
      <w:divBdr>
        <w:top w:val="none" w:sz="0" w:space="0" w:color="auto"/>
        <w:left w:val="none" w:sz="0" w:space="0" w:color="auto"/>
        <w:bottom w:val="none" w:sz="0" w:space="0" w:color="auto"/>
        <w:right w:val="none" w:sz="0" w:space="0" w:color="auto"/>
      </w:divBdr>
    </w:div>
    <w:div w:id="2011635413">
      <w:bodyDiv w:val="1"/>
      <w:marLeft w:val="0"/>
      <w:marRight w:val="0"/>
      <w:marTop w:val="0"/>
      <w:marBottom w:val="0"/>
      <w:divBdr>
        <w:top w:val="none" w:sz="0" w:space="0" w:color="auto"/>
        <w:left w:val="none" w:sz="0" w:space="0" w:color="auto"/>
        <w:bottom w:val="none" w:sz="0" w:space="0" w:color="auto"/>
        <w:right w:val="none" w:sz="0" w:space="0" w:color="auto"/>
      </w:divBdr>
      <w:divsChild>
        <w:div w:id="831916052">
          <w:marLeft w:val="0"/>
          <w:marRight w:val="0"/>
          <w:marTop w:val="0"/>
          <w:marBottom w:val="0"/>
          <w:divBdr>
            <w:top w:val="none" w:sz="0" w:space="0" w:color="auto"/>
            <w:left w:val="none" w:sz="0" w:space="0" w:color="auto"/>
            <w:bottom w:val="none" w:sz="0" w:space="0" w:color="auto"/>
            <w:right w:val="none" w:sz="0" w:space="0" w:color="auto"/>
          </w:divBdr>
          <w:divsChild>
            <w:div w:id="1959604352">
              <w:marLeft w:val="0"/>
              <w:marRight w:val="0"/>
              <w:marTop w:val="0"/>
              <w:marBottom w:val="450"/>
              <w:divBdr>
                <w:top w:val="none" w:sz="0" w:space="0" w:color="auto"/>
                <w:left w:val="none" w:sz="0" w:space="0" w:color="auto"/>
                <w:bottom w:val="none" w:sz="0" w:space="0" w:color="auto"/>
                <w:right w:val="none" w:sz="0" w:space="0" w:color="auto"/>
              </w:divBdr>
              <w:divsChild>
                <w:div w:id="726225729">
                  <w:marLeft w:val="0"/>
                  <w:marRight w:val="0"/>
                  <w:marTop w:val="0"/>
                  <w:marBottom w:val="0"/>
                  <w:divBdr>
                    <w:top w:val="none" w:sz="0" w:space="0" w:color="auto"/>
                    <w:left w:val="none" w:sz="0" w:space="0" w:color="auto"/>
                    <w:bottom w:val="none" w:sz="0" w:space="0" w:color="auto"/>
                    <w:right w:val="none" w:sz="0" w:space="0" w:color="auto"/>
                  </w:divBdr>
                  <w:divsChild>
                    <w:div w:id="1373922355">
                      <w:marLeft w:val="0"/>
                      <w:marRight w:val="0"/>
                      <w:marTop w:val="0"/>
                      <w:marBottom w:val="0"/>
                      <w:divBdr>
                        <w:top w:val="none" w:sz="0" w:space="0" w:color="auto"/>
                        <w:left w:val="none" w:sz="0" w:space="0" w:color="auto"/>
                        <w:bottom w:val="none" w:sz="0" w:space="0" w:color="auto"/>
                        <w:right w:val="none" w:sz="0" w:space="0" w:color="auto"/>
                      </w:divBdr>
                      <w:divsChild>
                        <w:div w:id="16951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NL/TXT/PDF/?uri=CELEX:32014R0651&amp;from=N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0D56284B09D046B46D88F2B24AA64A" ma:contentTypeVersion="14" ma:contentTypeDescription="Een nieuw document maken." ma:contentTypeScope="" ma:versionID="fe98e8c221f35a196cfc3d3864f3ca24">
  <xsd:schema xmlns:xsd="http://www.w3.org/2001/XMLSchema" xmlns:xs="http://www.w3.org/2001/XMLSchema" xmlns:p="http://schemas.microsoft.com/office/2006/metadata/properties" xmlns:ns2="3ddcb2a4-cf8d-4370-96a7-ea7733aac473" xmlns:ns3="3b425e72-3b13-4f1f-a35b-bdc466a72742" xmlns:ns4="53488529-b61a-446c-bc3c-940c1e2fbf47" targetNamespace="http://schemas.microsoft.com/office/2006/metadata/properties" ma:root="true" ma:fieldsID="45cc86d6ce0f88e0bf872331cb71b18e" ns2:_="" ns3:_="" ns4:_="">
    <xsd:import namespace="3ddcb2a4-cf8d-4370-96a7-ea7733aac473"/>
    <xsd:import namespace="3b425e72-3b13-4f1f-a35b-bdc466a72742"/>
    <xsd:import namespace="53488529-b61a-446c-bc3c-940c1e2fbf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cb2a4-cf8d-4370-96a7-ea7733aac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2029dec-8b0d-4d68-80c4-6be424f3e98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425e72-3b13-4f1f-a35b-bdc466a727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88529-b61a-446c-bc3c-940c1e2fbf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727c27-d40e-4e14-bf34-e5092ca84208}" ma:internalName="TaxCatchAll" ma:showField="CatchAllData" ma:web="3b425e72-3b13-4f1f-a35b-bdc466a72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dcb2a4-cf8d-4370-96a7-ea7733aac473">
      <Terms xmlns="http://schemas.microsoft.com/office/infopath/2007/PartnerControls"/>
    </lcf76f155ced4ddcb4097134ff3c332f>
    <TaxCatchAll xmlns="53488529-b61a-446c-bc3c-940c1e2fbf47" xsi:nil="true"/>
  </documentManagement>
</p:properties>
</file>

<file path=customXml/itemProps1.xml><?xml version="1.0" encoding="utf-8"?>
<ds:datastoreItem xmlns:ds="http://schemas.openxmlformats.org/officeDocument/2006/customXml" ds:itemID="{F35CD24A-0B94-4299-9091-4799BDA3C8F9}">
  <ds:schemaRefs>
    <ds:schemaRef ds:uri="http://schemas.openxmlformats.org/officeDocument/2006/bibliography"/>
  </ds:schemaRefs>
</ds:datastoreItem>
</file>

<file path=customXml/itemProps2.xml><?xml version="1.0" encoding="utf-8"?>
<ds:datastoreItem xmlns:ds="http://schemas.openxmlformats.org/officeDocument/2006/customXml" ds:itemID="{479C1673-9ED2-42E8-A844-B3F75D4E520E}"/>
</file>

<file path=customXml/itemProps3.xml><?xml version="1.0" encoding="utf-8"?>
<ds:datastoreItem xmlns:ds="http://schemas.openxmlformats.org/officeDocument/2006/customXml" ds:itemID="{00E0FF60-03C1-45B8-96D8-F751D5896D5F}">
  <ds:schemaRefs>
    <ds:schemaRef ds:uri="http://schemas.microsoft.com/sharepoint/v3/contenttype/forms"/>
  </ds:schemaRefs>
</ds:datastoreItem>
</file>

<file path=customXml/itemProps4.xml><?xml version="1.0" encoding="utf-8"?>
<ds:datastoreItem xmlns:ds="http://schemas.openxmlformats.org/officeDocument/2006/customXml" ds:itemID="{153FA9A8-8249-4CF3-86D3-88EB4FDA2446}">
  <ds:schemaRefs>
    <ds:schemaRef ds:uri="http://schemas.microsoft.com/office/2006/metadata/properties"/>
    <ds:schemaRef ds:uri="http://schemas.microsoft.com/office/infopath/2007/PartnerControls"/>
    <ds:schemaRef ds:uri="3251086a-4173-45aa-a638-81eb6a300a7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711</Words>
  <Characters>3912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Gouw, Roeland</dc:creator>
  <cp:keywords/>
  <dc:description/>
  <cp:lastModifiedBy>Ingmar Voorhaar</cp:lastModifiedBy>
  <cp:revision>3</cp:revision>
  <cp:lastPrinted>2019-11-18T13:40:00Z</cp:lastPrinted>
  <dcterms:created xsi:type="dcterms:W3CDTF">2023-10-03T10:40:00Z</dcterms:created>
  <dcterms:modified xsi:type="dcterms:W3CDTF">2023-10-18T07:30:00Z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0x0101002D0D56284B09D046B46D88F2B24AA64A</vt:lpwstr>
  </property>
  <property fmtid="{D5CDD505-2E9C-101B-9397-08002B2CF9AE}" pid="3" name="MediaServiceImageTags">
    <vt:lpwstr/>
  </property>
</Properties>
</file>