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29" w14:textId="77777777" w:rsidR="00D8134C" w:rsidRDefault="00C76D71" w:rsidP="00D8134C">
      <w:pPr>
        <w:jc w:val="both"/>
        <w:rPr>
          <w:rStyle w:val="Kop1Char"/>
          <w:b/>
          <w:bCs/>
          <w:sz w:val="28"/>
          <w:szCs w:val="28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</w:p>
    <w:p w14:paraId="5371016C" w14:textId="77777777" w:rsidR="00015F07" w:rsidRPr="00015F07" w:rsidRDefault="00C76D71" w:rsidP="00015F0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227AA">
        <w:rPr>
          <w:b/>
          <w:bCs/>
          <w:sz w:val="24"/>
          <w:szCs w:val="24"/>
        </w:rPr>
        <w:t>3</w:t>
      </w:r>
      <w:r w:rsidR="00015F07">
        <w:rPr>
          <w:b/>
          <w:bCs/>
          <w:sz w:val="24"/>
          <w:szCs w:val="24"/>
        </w:rPr>
        <w:t>5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373D9" w:rsidRPr="000373D9">
        <w:rPr>
          <w:b/>
          <w:bCs/>
          <w:sz w:val="24"/>
          <w:szCs w:val="24"/>
        </w:rPr>
        <w:t xml:space="preserve">Steun </w:t>
      </w:r>
      <w:r w:rsidR="00015F07" w:rsidRPr="00015F07">
        <w:rPr>
          <w:b/>
          <w:bCs/>
          <w:sz w:val="24"/>
          <w:szCs w:val="24"/>
        </w:rPr>
        <w:t>ter compensatie van de kosten voor de begeleiding van</w:t>
      </w:r>
    </w:p>
    <w:p w14:paraId="35037E9E" w14:textId="31507729" w:rsidR="00557C5B" w:rsidRDefault="00015F07" w:rsidP="00015F07">
      <w:pPr>
        <w:jc w:val="both"/>
        <w:rPr>
          <w:b/>
          <w:bCs/>
          <w:sz w:val="24"/>
          <w:szCs w:val="24"/>
        </w:rPr>
      </w:pPr>
      <w:r w:rsidRPr="00015F07">
        <w:rPr>
          <w:b/>
          <w:bCs/>
          <w:sz w:val="24"/>
          <w:szCs w:val="24"/>
        </w:rPr>
        <w:t>kwetsbare werknemers</w:t>
      </w:r>
    </w:p>
    <w:p w14:paraId="0B4B2FA9" w14:textId="787ED6CD" w:rsidR="00615E39" w:rsidRPr="000373D9" w:rsidRDefault="00615E39" w:rsidP="00557C5B">
      <w:pPr>
        <w:jc w:val="both"/>
        <w:rPr>
          <w:b/>
          <w:bCs/>
          <w:sz w:val="24"/>
          <w:szCs w:val="24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773E19CC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 xml:space="preserve">‘staatssteunproof’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72FBC0F2" w14:textId="273407DD" w:rsidR="00FB468C" w:rsidRDefault="00622124" w:rsidP="000373D9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</w:t>
      </w:r>
      <w:r w:rsidR="00FD48E7">
        <w:t>3</w:t>
      </w:r>
      <w:r w:rsidR="00015F07">
        <w:t>5</w:t>
      </w:r>
      <w:r w:rsidRPr="00495FA1">
        <w:t>. Dit artikel gaat ove</w:t>
      </w:r>
      <w:r w:rsidR="00F26463">
        <w:t xml:space="preserve">r </w:t>
      </w:r>
      <w:r w:rsidR="00455B0E" w:rsidRPr="00455B0E">
        <w:t xml:space="preserve">steun </w:t>
      </w:r>
      <w:r w:rsidR="00FB468C" w:rsidRPr="00FB468C">
        <w:t>ter compensatie van de bijkomende kosten van de tewerkstelling van werknemers met een handicap</w:t>
      </w:r>
      <w:r w:rsidR="00FB468C">
        <w:t>.</w:t>
      </w:r>
    </w:p>
    <w:p w14:paraId="6D35C4F9" w14:textId="372BF936" w:rsidR="00495FA1" w:rsidRDefault="00622124" w:rsidP="000373D9">
      <w:pPr>
        <w:jc w:val="both"/>
      </w:pPr>
      <w:r w:rsidRPr="00495FA1">
        <w:br/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</w:t>
      </w:r>
      <w:r w:rsidR="00FD48E7">
        <w:t>3</w:t>
      </w:r>
      <w:r w:rsidR="00015F07">
        <w:t>5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1D42E386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 xml:space="preserve">Art </w:t>
      </w:r>
      <w:r w:rsidR="009C31BE">
        <w:rPr>
          <w:b/>
          <w:bCs/>
          <w:i/>
          <w:iCs/>
          <w:u w:val="single"/>
        </w:rPr>
        <w:t>3</w:t>
      </w:r>
      <w:r w:rsidR="00015F07">
        <w:rPr>
          <w:b/>
          <w:bCs/>
          <w:i/>
          <w:iCs/>
          <w:u w:val="single"/>
        </w:rPr>
        <w:t>5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18B93F5C" w14:textId="6127A3E4" w:rsidR="00FB468C" w:rsidRDefault="00015F07" w:rsidP="00015F07">
      <w:pPr>
        <w:jc w:val="both"/>
        <w:rPr>
          <w:i/>
          <w:iCs/>
        </w:rPr>
      </w:pPr>
      <w:bookmarkStart w:id="4" w:name="_Hlk87387169"/>
      <w:r w:rsidRPr="00015F07">
        <w:rPr>
          <w:i/>
          <w:iCs/>
        </w:rPr>
        <w:t>Steun ter compensatie van de kosten voor de begeleiding van</w:t>
      </w:r>
      <w:r>
        <w:rPr>
          <w:i/>
          <w:iCs/>
        </w:rPr>
        <w:t xml:space="preserve"> </w:t>
      </w:r>
      <w:r w:rsidRPr="00015F07">
        <w:rPr>
          <w:i/>
          <w:iCs/>
        </w:rPr>
        <w:t>kwetsbare werknemers is verenigbaar met de interne markt in de zin</w:t>
      </w:r>
      <w:r>
        <w:rPr>
          <w:i/>
          <w:iCs/>
        </w:rPr>
        <w:t xml:space="preserve"> </w:t>
      </w:r>
      <w:r w:rsidRPr="00015F07">
        <w:rPr>
          <w:i/>
          <w:iCs/>
        </w:rPr>
        <w:t>van artikel 107, lid 3, van het Verdrag en is van de aanmeldingsverplichting van artikel 108, lid 3, van het Verdrag vrijgesteld, mits de in</w:t>
      </w:r>
      <w:r>
        <w:rPr>
          <w:i/>
          <w:iCs/>
        </w:rPr>
        <w:t xml:space="preserve"> </w:t>
      </w:r>
      <w:r w:rsidRPr="00015F07">
        <w:rPr>
          <w:i/>
          <w:iCs/>
        </w:rPr>
        <w:t>dit artikel en in hoofdstuk I vastgestelde voorwaarden zijn vervuld.</w:t>
      </w:r>
    </w:p>
    <w:p w14:paraId="48C73FB7" w14:textId="77777777" w:rsidR="00015F07" w:rsidRPr="00015F07" w:rsidRDefault="00015F07" w:rsidP="00015F07">
      <w:pPr>
        <w:rPr>
          <w:i/>
          <w:iCs/>
        </w:rPr>
      </w:pPr>
    </w:p>
    <w:p w14:paraId="350E1B6C" w14:textId="65D7365F" w:rsidR="00F635D2" w:rsidRDefault="00F635D2" w:rsidP="00F635D2">
      <w:r>
        <w:t>Inleidend lid, geen toelichting nodig</w:t>
      </w:r>
      <w:r w:rsidR="00D1256C">
        <w:t>.</w:t>
      </w:r>
    </w:p>
    <w:bookmarkEnd w:id="4"/>
    <w:p w14:paraId="464098F4" w14:textId="793EBFDE" w:rsidR="00F635D2" w:rsidRDefault="00F635D2" w:rsidP="00102CAF"/>
    <w:p w14:paraId="36336037" w14:textId="77777777" w:rsidR="00F82C28" w:rsidRDefault="00F82C28" w:rsidP="00102CAF">
      <w:pPr>
        <w:rPr>
          <w:i/>
          <w:iCs/>
        </w:rPr>
      </w:pPr>
    </w:p>
    <w:p w14:paraId="74BF1368" w14:textId="0C78EB30" w:rsidR="005A73BD" w:rsidRDefault="00F82C28" w:rsidP="00455B0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015F07">
        <w:rPr>
          <w:b/>
          <w:bCs/>
          <w:i/>
          <w:iCs/>
          <w:u w:val="single"/>
        </w:rPr>
        <w:t>5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5AA065A3" w14:textId="77777777" w:rsidR="00015F07" w:rsidRPr="00015F07" w:rsidRDefault="00015F07" w:rsidP="00015F07">
      <w:pPr>
        <w:jc w:val="both"/>
        <w:rPr>
          <w:i/>
          <w:iCs/>
        </w:rPr>
      </w:pPr>
      <w:r w:rsidRPr="00015F07">
        <w:rPr>
          <w:i/>
          <w:iCs/>
        </w:rPr>
        <w:t>De in aanmerking komende kosten zijn de kosten van:</w:t>
      </w:r>
    </w:p>
    <w:p w14:paraId="32B6CB79" w14:textId="77777777" w:rsidR="00015F07" w:rsidRDefault="00015F07" w:rsidP="00015F07">
      <w:pPr>
        <w:jc w:val="both"/>
        <w:rPr>
          <w:i/>
          <w:iCs/>
        </w:rPr>
      </w:pPr>
    </w:p>
    <w:p w14:paraId="5F1A54FC" w14:textId="046999E0" w:rsidR="00015F07" w:rsidRPr="00015F07" w:rsidRDefault="00015F07" w:rsidP="00015F07">
      <w:pPr>
        <w:jc w:val="both"/>
        <w:rPr>
          <w:i/>
          <w:iCs/>
        </w:rPr>
      </w:pPr>
      <w:r w:rsidRPr="00015F07">
        <w:rPr>
          <w:i/>
          <w:iCs/>
        </w:rPr>
        <w:t>a) het inzetten van medewerkers voor de tijd die uitsluitend wordt</w:t>
      </w:r>
      <w:r>
        <w:rPr>
          <w:i/>
          <w:iCs/>
        </w:rPr>
        <w:t xml:space="preserve"> </w:t>
      </w:r>
      <w:r w:rsidRPr="00015F07">
        <w:rPr>
          <w:i/>
          <w:iCs/>
        </w:rPr>
        <w:t>besteed aan de begeleiding van de kwetsbare werknemers, gedurende</w:t>
      </w:r>
      <w:r>
        <w:rPr>
          <w:i/>
          <w:iCs/>
        </w:rPr>
        <w:t xml:space="preserve"> </w:t>
      </w:r>
      <w:r w:rsidRPr="00015F07">
        <w:rPr>
          <w:i/>
          <w:iCs/>
        </w:rPr>
        <w:t>een periode van maximaal twaalf maanden vanaf de aanwerving van</w:t>
      </w:r>
      <w:r>
        <w:rPr>
          <w:i/>
          <w:iCs/>
        </w:rPr>
        <w:t xml:space="preserve"> </w:t>
      </w:r>
      <w:r w:rsidRPr="00015F07">
        <w:rPr>
          <w:i/>
          <w:iCs/>
        </w:rPr>
        <w:t>een kwetsbare werknemer of, in het geval van een uiterst kwetsbare</w:t>
      </w:r>
      <w:r>
        <w:rPr>
          <w:i/>
          <w:iCs/>
        </w:rPr>
        <w:t xml:space="preserve"> </w:t>
      </w:r>
      <w:r w:rsidRPr="00015F07">
        <w:rPr>
          <w:i/>
          <w:iCs/>
        </w:rPr>
        <w:t>werknemer, gedurende maximaal 24 maanden;</w:t>
      </w:r>
    </w:p>
    <w:p w14:paraId="6CB8E2D3" w14:textId="77777777" w:rsidR="00015F07" w:rsidRDefault="00015F07" w:rsidP="00015F07">
      <w:pPr>
        <w:jc w:val="both"/>
        <w:rPr>
          <w:i/>
          <w:iCs/>
        </w:rPr>
      </w:pPr>
    </w:p>
    <w:p w14:paraId="4719F3C7" w14:textId="107F01E7" w:rsidR="00FB468C" w:rsidRDefault="00015F07" w:rsidP="00015F07">
      <w:pPr>
        <w:jc w:val="both"/>
        <w:rPr>
          <w:i/>
          <w:iCs/>
        </w:rPr>
      </w:pPr>
      <w:r w:rsidRPr="00015F07">
        <w:rPr>
          <w:i/>
          <w:iCs/>
        </w:rPr>
        <w:t>b) de opleiding van de medewerkers die kwetsbare werknemers</w:t>
      </w:r>
      <w:r>
        <w:rPr>
          <w:i/>
          <w:iCs/>
        </w:rPr>
        <w:t xml:space="preserve"> </w:t>
      </w:r>
      <w:r w:rsidRPr="00015F07">
        <w:rPr>
          <w:i/>
          <w:iCs/>
        </w:rPr>
        <w:t>begeleiden.</w:t>
      </w:r>
    </w:p>
    <w:p w14:paraId="04413917" w14:textId="30060252" w:rsidR="007E4301" w:rsidRDefault="00FB468C" w:rsidP="003006FE">
      <w:pPr>
        <w:jc w:val="both"/>
        <w:rPr>
          <w:b/>
          <w:bCs/>
          <w:i/>
          <w:iCs/>
          <w:u w:val="single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BFC8E4" wp14:editId="7193CBF1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5234940" cy="1981200"/>
                <wp:effectExtent l="0" t="0" r="22860" b="19050"/>
                <wp:wrapTopAndBottom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EAC1" w14:textId="7865433F" w:rsidR="00F8174D" w:rsidRPr="002A62AB" w:rsidRDefault="00F8174D" w:rsidP="00F8174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015F07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658B8AB" w14:textId="77777777" w:rsidR="00F8174D" w:rsidRDefault="00F8174D" w:rsidP="00F8174D"/>
                          <w:p w14:paraId="54B147B2" w14:textId="77777777" w:rsidR="00F8174D" w:rsidRDefault="00F8174D" w:rsidP="00F8174D"/>
                          <w:p w14:paraId="30184DC2" w14:textId="77777777" w:rsidR="00F8174D" w:rsidRDefault="00F8174D" w:rsidP="00F8174D"/>
                          <w:p w14:paraId="2F6BDA01" w14:textId="77777777" w:rsidR="00F8174D" w:rsidRDefault="00F8174D" w:rsidP="00F8174D"/>
                          <w:p w14:paraId="579719A0" w14:textId="77777777" w:rsidR="00F8174D" w:rsidRDefault="00F8174D" w:rsidP="00F8174D"/>
                          <w:p w14:paraId="5ABEF0FB" w14:textId="77777777" w:rsidR="00F8174D" w:rsidRDefault="00F8174D" w:rsidP="00F8174D"/>
                          <w:p w14:paraId="6A2FAF90" w14:textId="77777777" w:rsidR="00F8174D" w:rsidRDefault="00F8174D" w:rsidP="00F8174D"/>
                          <w:p w14:paraId="426F141C" w14:textId="77777777" w:rsidR="00F8174D" w:rsidRDefault="00F8174D" w:rsidP="00F8174D"/>
                          <w:p w14:paraId="3A63461F" w14:textId="77777777" w:rsidR="00F8174D" w:rsidRDefault="00F8174D" w:rsidP="00F8174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FC8E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19.85pt;width:412.2pt;height:156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">
                <v:textbox>
                  <w:txbxContent>
                    <w:p w14:paraId="2AB6EAC1" w14:textId="7865433F" w:rsidR="00F8174D" w:rsidRPr="002A62AB" w:rsidRDefault="00F8174D" w:rsidP="00F8174D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="00015F07">
                        <w:rPr>
                          <w:b/>
                          <w:bCs/>
                        </w:rPr>
                        <w:t>5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4658B8AB" w14:textId="77777777" w:rsidR="00F8174D" w:rsidRDefault="00F8174D" w:rsidP="00F8174D"/>
                    <w:p w14:paraId="54B147B2" w14:textId="77777777" w:rsidR="00F8174D" w:rsidRDefault="00F8174D" w:rsidP="00F8174D"/>
                    <w:p w14:paraId="30184DC2" w14:textId="77777777" w:rsidR="00F8174D" w:rsidRDefault="00F8174D" w:rsidP="00F8174D"/>
                    <w:p w14:paraId="2F6BDA01" w14:textId="77777777" w:rsidR="00F8174D" w:rsidRDefault="00F8174D" w:rsidP="00F8174D"/>
                    <w:p w14:paraId="579719A0" w14:textId="77777777" w:rsidR="00F8174D" w:rsidRDefault="00F8174D" w:rsidP="00F8174D"/>
                    <w:p w14:paraId="5ABEF0FB" w14:textId="77777777" w:rsidR="00F8174D" w:rsidRDefault="00F8174D" w:rsidP="00F8174D"/>
                    <w:p w14:paraId="6A2FAF90" w14:textId="77777777" w:rsidR="00F8174D" w:rsidRDefault="00F8174D" w:rsidP="00F8174D"/>
                    <w:p w14:paraId="426F141C" w14:textId="77777777" w:rsidR="00F8174D" w:rsidRDefault="00F8174D" w:rsidP="00F8174D"/>
                    <w:p w14:paraId="3A63461F" w14:textId="77777777" w:rsidR="00F8174D" w:rsidRDefault="00F8174D" w:rsidP="00F8174D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00DA4F0" w14:textId="77777777" w:rsidR="00FB468C" w:rsidRDefault="00FB468C" w:rsidP="003006FE">
      <w:pPr>
        <w:jc w:val="both"/>
        <w:rPr>
          <w:b/>
          <w:bCs/>
          <w:i/>
          <w:iCs/>
          <w:u w:val="single"/>
        </w:rPr>
      </w:pPr>
    </w:p>
    <w:p w14:paraId="4DCE51F2" w14:textId="77777777" w:rsidR="00FB468C" w:rsidRDefault="00FB468C" w:rsidP="003006FE">
      <w:pPr>
        <w:jc w:val="both"/>
        <w:rPr>
          <w:b/>
          <w:bCs/>
          <w:i/>
          <w:iCs/>
          <w:u w:val="single"/>
        </w:rPr>
      </w:pPr>
    </w:p>
    <w:p w14:paraId="1E6D8D04" w14:textId="0E6EA6AD" w:rsidR="003006FE" w:rsidRDefault="003006FE" w:rsidP="003006F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015F07">
        <w:rPr>
          <w:b/>
          <w:bCs/>
          <w:i/>
          <w:iCs/>
          <w:u w:val="single"/>
        </w:rPr>
        <w:t>5</w:t>
      </w:r>
      <w:r w:rsidRPr="00326FA1">
        <w:rPr>
          <w:b/>
          <w:bCs/>
          <w:i/>
          <w:iCs/>
          <w:u w:val="single"/>
        </w:rPr>
        <w:t>, lid 3:</w:t>
      </w:r>
    </w:p>
    <w:p w14:paraId="1D8936F2" w14:textId="42235CCD" w:rsidR="00015F07" w:rsidRDefault="00015F07" w:rsidP="00015F07">
      <w:pPr>
        <w:jc w:val="both"/>
      </w:pPr>
      <w:r w:rsidRPr="00015F07">
        <w:rPr>
          <w:i/>
          <w:iCs/>
        </w:rPr>
        <w:t>De begeleiding die wordt gegeven, bestaat uit maatregelen om de</w:t>
      </w:r>
      <w:r>
        <w:rPr>
          <w:i/>
          <w:iCs/>
        </w:rPr>
        <w:t xml:space="preserve"> </w:t>
      </w:r>
      <w:r w:rsidRPr="00015F07">
        <w:rPr>
          <w:i/>
          <w:iCs/>
        </w:rPr>
        <w:t>autonomie van de kwetsbare werknemer en zijn aanpassing aan de</w:t>
      </w:r>
      <w:r>
        <w:rPr>
          <w:i/>
          <w:iCs/>
        </w:rPr>
        <w:t xml:space="preserve"> </w:t>
      </w:r>
      <w:r w:rsidRPr="00015F07">
        <w:rPr>
          <w:i/>
          <w:iCs/>
        </w:rPr>
        <w:t>werkomgeving te ondersteunen, door deze werknemer te begeleiden</w:t>
      </w:r>
      <w:r>
        <w:rPr>
          <w:i/>
          <w:iCs/>
        </w:rPr>
        <w:t xml:space="preserve"> </w:t>
      </w:r>
      <w:r w:rsidRPr="00015F07">
        <w:rPr>
          <w:i/>
          <w:iCs/>
        </w:rPr>
        <w:t>bij sociale en administratieve procedures, door de communicatie met</w:t>
      </w:r>
      <w:r>
        <w:rPr>
          <w:i/>
          <w:iCs/>
        </w:rPr>
        <w:t xml:space="preserve"> </w:t>
      </w:r>
      <w:r w:rsidRPr="00015F07">
        <w:rPr>
          <w:i/>
          <w:iCs/>
        </w:rPr>
        <w:t>de ondernemer te faciliteren en door conflictbeheer.</w:t>
      </w:r>
    </w:p>
    <w:p w14:paraId="4F80C5E6" w14:textId="33AD6336" w:rsidR="00ED1999" w:rsidRDefault="00015F07" w:rsidP="005A73BD">
      <w:pPr>
        <w:jc w:val="both"/>
        <w:rPr>
          <w:b/>
          <w:bCs/>
          <w:i/>
          <w:iCs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C3DA5F" wp14:editId="7D9D3A7C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405119" cy="634364"/>
                <wp:effectExtent l="0" t="0" r="24765" b="26670"/>
                <wp:wrapTopAndBottom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9B214" w14:textId="103DE496" w:rsidR="00015F07" w:rsidRPr="002A62AB" w:rsidRDefault="00015F07" w:rsidP="00015F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wordt voldaan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35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8816E5A" w14:textId="77777777" w:rsidR="00015F07" w:rsidRDefault="00015F07" w:rsidP="00015F07"/>
                          <w:p w14:paraId="5873384D" w14:textId="77777777" w:rsidR="00015F07" w:rsidRDefault="00015F07" w:rsidP="00015F07"/>
                          <w:p w14:paraId="5743D85C" w14:textId="77777777" w:rsidR="00015F07" w:rsidRDefault="00015F07" w:rsidP="00015F07"/>
                          <w:p w14:paraId="60D01AF6" w14:textId="77777777" w:rsidR="00015F07" w:rsidRDefault="00015F07" w:rsidP="00015F07"/>
                          <w:p w14:paraId="2AA72B88" w14:textId="77777777" w:rsidR="00015F07" w:rsidRDefault="00015F07" w:rsidP="00015F07"/>
                          <w:p w14:paraId="6A3DC3EA" w14:textId="77777777" w:rsidR="00015F07" w:rsidRDefault="00015F07" w:rsidP="00015F07"/>
                          <w:p w14:paraId="5E91DB19" w14:textId="77777777" w:rsidR="00015F07" w:rsidRDefault="00015F07" w:rsidP="00015F07"/>
                          <w:p w14:paraId="1C8F27EC" w14:textId="77777777" w:rsidR="00015F07" w:rsidRDefault="00015F07" w:rsidP="00015F07"/>
                          <w:p w14:paraId="3AFB5A68" w14:textId="77777777" w:rsidR="00015F07" w:rsidRDefault="00015F07" w:rsidP="00015F0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3DA5F" id="Tekstvak 2" o:spid="_x0000_s1027" type="#_x0000_t202" style="position:absolute;left:0;text-align:left;margin-left:0;margin-top:17.4pt;width:425.6pt;height:49.9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XjEwIAACYEAAAOAAAAZHJzL2Uyb0RvYy54bWysk9uO2yAQhu8r9R0Q943trJN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">
                <v:textbox style="mso-fit-shape-to-text:t">
                  <w:txbxContent>
                    <w:p w14:paraId="3789B214" w14:textId="103DE496" w:rsidR="00015F07" w:rsidRPr="002A62AB" w:rsidRDefault="00015F07" w:rsidP="00015F07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</w:t>
                      </w:r>
                      <w:r>
                        <w:rPr>
                          <w:b/>
                          <w:bCs/>
                        </w:rPr>
                        <w:t xml:space="preserve">wordt voldaan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35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38816E5A" w14:textId="77777777" w:rsidR="00015F07" w:rsidRDefault="00015F07" w:rsidP="00015F07"/>
                    <w:p w14:paraId="5873384D" w14:textId="77777777" w:rsidR="00015F07" w:rsidRDefault="00015F07" w:rsidP="00015F07"/>
                    <w:p w14:paraId="5743D85C" w14:textId="77777777" w:rsidR="00015F07" w:rsidRDefault="00015F07" w:rsidP="00015F07"/>
                    <w:p w14:paraId="60D01AF6" w14:textId="77777777" w:rsidR="00015F07" w:rsidRDefault="00015F07" w:rsidP="00015F07"/>
                    <w:p w14:paraId="2AA72B88" w14:textId="77777777" w:rsidR="00015F07" w:rsidRDefault="00015F07" w:rsidP="00015F07"/>
                    <w:p w14:paraId="6A3DC3EA" w14:textId="77777777" w:rsidR="00015F07" w:rsidRDefault="00015F07" w:rsidP="00015F07"/>
                    <w:p w14:paraId="5E91DB19" w14:textId="77777777" w:rsidR="00015F07" w:rsidRDefault="00015F07" w:rsidP="00015F07"/>
                    <w:p w14:paraId="1C8F27EC" w14:textId="77777777" w:rsidR="00015F07" w:rsidRDefault="00015F07" w:rsidP="00015F07"/>
                    <w:p w14:paraId="3AFB5A68" w14:textId="77777777" w:rsidR="00015F07" w:rsidRDefault="00015F07" w:rsidP="00015F07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BEDDAD" w14:textId="77777777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0681F4BD" w14:textId="3D5886D9" w:rsidR="00015F07" w:rsidRDefault="00015F07" w:rsidP="00015F07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35</w:t>
      </w:r>
      <w:r w:rsidRPr="00326FA1">
        <w:rPr>
          <w:b/>
          <w:bCs/>
          <w:i/>
          <w:iCs/>
          <w:u w:val="single"/>
        </w:rPr>
        <w:t xml:space="preserve">, lid </w:t>
      </w:r>
      <w:r>
        <w:rPr>
          <w:b/>
          <w:bCs/>
          <w:i/>
          <w:iCs/>
          <w:u w:val="single"/>
        </w:rPr>
        <w:t>4</w:t>
      </w:r>
      <w:r w:rsidRPr="00326FA1">
        <w:rPr>
          <w:b/>
          <w:bCs/>
          <w:i/>
          <w:iCs/>
          <w:u w:val="single"/>
        </w:rPr>
        <w:t>:</w:t>
      </w:r>
    </w:p>
    <w:p w14:paraId="27F5DECE" w14:textId="4AB798C3" w:rsidR="00015F07" w:rsidRDefault="00015F07" w:rsidP="00015F07">
      <w:r w:rsidRPr="00015F07">
        <w:rPr>
          <w:i/>
          <w:iCs/>
        </w:rPr>
        <w:t>De steunintensiteit bedraagt ten hoogste 50% van de in aanmerking komende kosten</w:t>
      </w:r>
    </w:p>
    <w:p w14:paraId="1A445683" w14:textId="77777777" w:rsidR="00015F07" w:rsidRDefault="00015F07" w:rsidP="00015F07"/>
    <w:p w14:paraId="1E7143DA" w14:textId="13540B5B" w:rsidR="00015F07" w:rsidRDefault="00015F07" w:rsidP="00015F07">
      <w:r>
        <w:t>Ter kennisname, geen toelichting nodig.</w:t>
      </w:r>
    </w:p>
    <w:p w14:paraId="298EC3B3" w14:textId="4B4AF503" w:rsidR="00ED1999" w:rsidRPr="00ED1999" w:rsidRDefault="00ED1999" w:rsidP="00ED1999">
      <w:pPr>
        <w:spacing w:line="280" w:lineRule="atLeast"/>
        <w:rPr>
          <w:b/>
          <w:bCs/>
          <w:i/>
          <w:iCs/>
          <w:u w:val="single"/>
        </w:rPr>
      </w:pPr>
    </w:p>
    <w:sectPr w:rsidR="00ED1999" w:rsidRPr="00ED1999" w:rsidSect="00C7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6E1" w14:textId="77777777" w:rsidR="00AB6C05" w:rsidRDefault="00AB6C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5D1" w14:textId="67B6B809" w:rsidR="00790317" w:rsidRDefault="00790317" w:rsidP="00790317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EC90F" wp14:editId="4F67682A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4" name="Afbeelding 4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AF54C6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4367D125" w14:textId="77777777" w:rsidR="00AB6C05" w:rsidRPr="00790317" w:rsidRDefault="00AB6C05" w:rsidP="007903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21C2" w14:textId="77777777" w:rsidR="00AB6C05" w:rsidRDefault="00AB6C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AF54C6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646E" w14:textId="77777777" w:rsidR="00AB6C05" w:rsidRDefault="00AB6C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9E39" w14:textId="77777777" w:rsidR="00AB6C05" w:rsidRDefault="00AB6C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27B2" w14:textId="77777777" w:rsidR="00AB6C05" w:rsidRDefault="00AB6C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660175">
    <w:abstractNumId w:val="7"/>
  </w:num>
  <w:num w:numId="2" w16cid:durableId="1536427356">
    <w:abstractNumId w:val="3"/>
  </w:num>
  <w:num w:numId="3" w16cid:durableId="1388916126">
    <w:abstractNumId w:val="11"/>
  </w:num>
  <w:num w:numId="4" w16cid:durableId="509294111">
    <w:abstractNumId w:val="6"/>
  </w:num>
  <w:num w:numId="5" w16cid:durableId="982076220">
    <w:abstractNumId w:val="0"/>
  </w:num>
  <w:num w:numId="6" w16cid:durableId="1229876346">
    <w:abstractNumId w:val="10"/>
  </w:num>
  <w:num w:numId="7" w16cid:durableId="1500191178">
    <w:abstractNumId w:val="1"/>
  </w:num>
  <w:num w:numId="8" w16cid:durableId="341469409">
    <w:abstractNumId w:val="8"/>
  </w:num>
  <w:num w:numId="9" w16cid:durableId="547109416">
    <w:abstractNumId w:val="5"/>
  </w:num>
  <w:num w:numId="10" w16cid:durableId="1931155466">
    <w:abstractNumId w:val="6"/>
  </w:num>
  <w:num w:numId="11" w16cid:durableId="858354550">
    <w:abstractNumId w:val="6"/>
  </w:num>
  <w:num w:numId="12" w16cid:durableId="968704612">
    <w:abstractNumId w:val="2"/>
  </w:num>
  <w:num w:numId="13" w16cid:durableId="1926723466">
    <w:abstractNumId w:val="4"/>
  </w:num>
  <w:num w:numId="14" w16cid:durableId="226190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77826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15F07"/>
    <w:rsid w:val="00021666"/>
    <w:rsid w:val="000373D9"/>
    <w:rsid w:val="00072673"/>
    <w:rsid w:val="000A780D"/>
    <w:rsid w:val="000D1C37"/>
    <w:rsid w:val="000D3E45"/>
    <w:rsid w:val="000F3550"/>
    <w:rsid w:val="00102CAF"/>
    <w:rsid w:val="00102D36"/>
    <w:rsid w:val="00110A65"/>
    <w:rsid w:val="00114B25"/>
    <w:rsid w:val="001248A8"/>
    <w:rsid w:val="00147844"/>
    <w:rsid w:val="00157BCE"/>
    <w:rsid w:val="00185309"/>
    <w:rsid w:val="001955D0"/>
    <w:rsid w:val="00197612"/>
    <w:rsid w:val="001B5673"/>
    <w:rsid w:val="001B5BF7"/>
    <w:rsid w:val="001C517A"/>
    <w:rsid w:val="001D03DE"/>
    <w:rsid w:val="00201945"/>
    <w:rsid w:val="00211907"/>
    <w:rsid w:val="00223B3B"/>
    <w:rsid w:val="00267E3F"/>
    <w:rsid w:val="0028560D"/>
    <w:rsid w:val="002A1800"/>
    <w:rsid w:val="002A40B7"/>
    <w:rsid w:val="002A62AB"/>
    <w:rsid w:val="002C0F9A"/>
    <w:rsid w:val="002D53F5"/>
    <w:rsid w:val="002D7EE3"/>
    <w:rsid w:val="002F2904"/>
    <w:rsid w:val="003006FE"/>
    <w:rsid w:val="00304109"/>
    <w:rsid w:val="00326FA1"/>
    <w:rsid w:val="003408E8"/>
    <w:rsid w:val="00343FA7"/>
    <w:rsid w:val="0034652F"/>
    <w:rsid w:val="003812AF"/>
    <w:rsid w:val="003849F9"/>
    <w:rsid w:val="003950D3"/>
    <w:rsid w:val="003C0C90"/>
    <w:rsid w:val="003D6486"/>
    <w:rsid w:val="004138C8"/>
    <w:rsid w:val="00414E29"/>
    <w:rsid w:val="0042793D"/>
    <w:rsid w:val="00447DEC"/>
    <w:rsid w:val="00452EBF"/>
    <w:rsid w:val="00454CF1"/>
    <w:rsid w:val="00455B0E"/>
    <w:rsid w:val="004622C9"/>
    <w:rsid w:val="00465D20"/>
    <w:rsid w:val="0047090C"/>
    <w:rsid w:val="00495FA1"/>
    <w:rsid w:val="004C76F8"/>
    <w:rsid w:val="004D0AB4"/>
    <w:rsid w:val="004D55F1"/>
    <w:rsid w:val="004D7111"/>
    <w:rsid w:val="00524790"/>
    <w:rsid w:val="005471E0"/>
    <w:rsid w:val="00556EF5"/>
    <w:rsid w:val="00557C5B"/>
    <w:rsid w:val="00571B15"/>
    <w:rsid w:val="00571B71"/>
    <w:rsid w:val="005831C5"/>
    <w:rsid w:val="005A0EE6"/>
    <w:rsid w:val="005A73BD"/>
    <w:rsid w:val="005C1E2B"/>
    <w:rsid w:val="005D4A60"/>
    <w:rsid w:val="005E6B57"/>
    <w:rsid w:val="005F34FE"/>
    <w:rsid w:val="005F60F6"/>
    <w:rsid w:val="00615E39"/>
    <w:rsid w:val="00621815"/>
    <w:rsid w:val="00622124"/>
    <w:rsid w:val="00627D64"/>
    <w:rsid w:val="00630F0B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5030E"/>
    <w:rsid w:val="007840F7"/>
    <w:rsid w:val="00790317"/>
    <w:rsid w:val="007C4344"/>
    <w:rsid w:val="007E4301"/>
    <w:rsid w:val="007F3ECE"/>
    <w:rsid w:val="007F5D2B"/>
    <w:rsid w:val="00821B86"/>
    <w:rsid w:val="00822991"/>
    <w:rsid w:val="00834F47"/>
    <w:rsid w:val="008418FE"/>
    <w:rsid w:val="00877CD3"/>
    <w:rsid w:val="00881667"/>
    <w:rsid w:val="008858B5"/>
    <w:rsid w:val="00893CDE"/>
    <w:rsid w:val="008C4B99"/>
    <w:rsid w:val="008E68F2"/>
    <w:rsid w:val="00912F32"/>
    <w:rsid w:val="009226F1"/>
    <w:rsid w:val="00925438"/>
    <w:rsid w:val="0093269F"/>
    <w:rsid w:val="00941F21"/>
    <w:rsid w:val="009436D9"/>
    <w:rsid w:val="0098669E"/>
    <w:rsid w:val="00995CA7"/>
    <w:rsid w:val="00996F85"/>
    <w:rsid w:val="009A7A6D"/>
    <w:rsid w:val="009C31BE"/>
    <w:rsid w:val="009D5089"/>
    <w:rsid w:val="00A01C22"/>
    <w:rsid w:val="00A30351"/>
    <w:rsid w:val="00A76A29"/>
    <w:rsid w:val="00AB6C05"/>
    <w:rsid w:val="00AC7021"/>
    <w:rsid w:val="00AD1F75"/>
    <w:rsid w:val="00AF54C6"/>
    <w:rsid w:val="00AF6D7F"/>
    <w:rsid w:val="00B017C8"/>
    <w:rsid w:val="00B06DEE"/>
    <w:rsid w:val="00B216D8"/>
    <w:rsid w:val="00B51362"/>
    <w:rsid w:val="00B769B1"/>
    <w:rsid w:val="00B83C70"/>
    <w:rsid w:val="00BA3684"/>
    <w:rsid w:val="00BB0726"/>
    <w:rsid w:val="00BB6462"/>
    <w:rsid w:val="00BE1B48"/>
    <w:rsid w:val="00BF2E34"/>
    <w:rsid w:val="00C344BC"/>
    <w:rsid w:val="00C376F7"/>
    <w:rsid w:val="00C47F95"/>
    <w:rsid w:val="00C62B9B"/>
    <w:rsid w:val="00C72E38"/>
    <w:rsid w:val="00C76D71"/>
    <w:rsid w:val="00C80912"/>
    <w:rsid w:val="00C93E9E"/>
    <w:rsid w:val="00CB4578"/>
    <w:rsid w:val="00CD1E0D"/>
    <w:rsid w:val="00D1166C"/>
    <w:rsid w:val="00D1255B"/>
    <w:rsid w:val="00D1256C"/>
    <w:rsid w:val="00D40777"/>
    <w:rsid w:val="00D45E16"/>
    <w:rsid w:val="00D50155"/>
    <w:rsid w:val="00D548EE"/>
    <w:rsid w:val="00D7141E"/>
    <w:rsid w:val="00D8134C"/>
    <w:rsid w:val="00D842D8"/>
    <w:rsid w:val="00D95557"/>
    <w:rsid w:val="00DA27F6"/>
    <w:rsid w:val="00DA6C3D"/>
    <w:rsid w:val="00DB5269"/>
    <w:rsid w:val="00DD409F"/>
    <w:rsid w:val="00DF290B"/>
    <w:rsid w:val="00E005DA"/>
    <w:rsid w:val="00E01953"/>
    <w:rsid w:val="00E01DCF"/>
    <w:rsid w:val="00E227AA"/>
    <w:rsid w:val="00E229CF"/>
    <w:rsid w:val="00E43808"/>
    <w:rsid w:val="00E47110"/>
    <w:rsid w:val="00E51BDE"/>
    <w:rsid w:val="00E7133A"/>
    <w:rsid w:val="00E7563F"/>
    <w:rsid w:val="00E817DA"/>
    <w:rsid w:val="00EC003B"/>
    <w:rsid w:val="00EC2A89"/>
    <w:rsid w:val="00ED1999"/>
    <w:rsid w:val="00ED1D74"/>
    <w:rsid w:val="00EE515E"/>
    <w:rsid w:val="00EF4900"/>
    <w:rsid w:val="00F13C3C"/>
    <w:rsid w:val="00F23A27"/>
    <w:rsid w:val="00F26463"/>
    <w:rsid w:val="00F519E5"/>
    <w:rsid w:val="00F5399E"/>
    <w:rsid w:val="00F55147"/>
    <w:rsid w:val="00F600BE"/>
    <w:rsid w:val="00F635D2"/>
    <w:rsid w:val="00F8174D"/>
    <w:rsid w:val="00F82C28"/>
    <w:rsid w:val="00F9314C"/>
    <w:rsid w:val="00F953EF"/>
    <w:rsid w:val="00FA3B14"/>
    <w:rsid w:val="00FA4F00"/>
    <w:rsid w:val="00FB0384"/>
    <w:rsid w:val="00FB42F5"/>
    <w:rsid w:val="00FB468C"/>
    <w:rsid w:val="00FD3202"/>
    <w:rsid w:val="00FD48E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B6C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Props1.xml><?xml version="1.0" encoding="utf-8"?>
<ds:datastoreItem xmlns:ds="http://schemas.openxmlformats.org/officeDocument/2006/customXml" ds:itemID="{102B8AB1-E4C4-498F-8E0E-F107C0BD6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AFB3C-3C3A-4F02-A0C8-0056AA3A3331}"/>
</file>

<file path=customXml/itemProps3.xml><?xml version="1.0" encoding="utf-8"?>
<ds:datastoreItem xmlns:ds="http://schemas.openxmlformats.org/officeDocument/2006/customXml" ds:itemID="{D4FD5C30-F7E0-49EA-AFCD-511C1C86A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591E7-BD52-48E9-ADE9-1FC626BF7E8C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2023-10-03T10:47:00Z</dcterms:created>
  <dcterms:modified xsi:type="dcterms:W3CDTF">2023-10-18T07:37:00Z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</Properties>
</file>