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20D3" w14:textId="2832A113" w:rsidR="00115A95" w:rsidRPr="00326FA1" w:rsidRDefault="00115A95" w:rsidP="00115A95">
      <w:pPr>
        <w:rPr>
          <w:b/>
          <w:bCs/>
          <w:sz w:val="24"/>
          <w:szCs w:val="24"/>
        </w:rPr>
      </w:pPr>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 xml:space="preserve">41: </w:t>
      </w:r>
      <w:r w:rsidRPr="00326FA1">
        <w:rPr>
          <w:b/>
          <w:bCs/>
          <w:sz w:val="24"/>
          <w:szCs w:val="24"/>
        </w:rPr>
        <w:t xml:space="preserve">steun voor </w:t>
      </w:r>
      <w:r w:rsidRPr="00115A95">
        <w:rPr>
          <w:b/>
          <w:bCs/>
          <w:sz w:val="24"/>
          <w:szCs w:val="24"/>
        </w:rPr>
        <w:t>energie uit hernieuwbare energiebronnen</w:t>
      </w:r>
    </w:p>
    <w:p w14:paraId="5FC7A808" w14:textId="77777777" w:rsidR="00115A95" w:rsidRDefault="00115A95" w:rsidP="00102CAF"/>
    <w:p w14:paraId="77BCD638" w14:textId="71A6F336" w:rsidR="00115A95" w:rsidRDefault="00115A95" w:rsidP="00102CAF"/>
    <w:p w14:paraId="3DDABFCB" w14:textId="77777777" w:rsidR="00115A95" w:rsidRPr="00615E39" w:rsidRDefault="00115A95" w:rsidP="00504551">
      <w:pPr>
        <w:jc w:val="both"/>
        <w:rPr>
          <w:b/>
          <w:bCs/>
          <w:u w:val="single"/>
        </w:rPr>
      </w:pPr>
      <w:bookmarkStart w:id="1" w:name="_Hlk87386336"/>
      <w:r w:rsidRPr="00615E39">
        <w:rPr>
          <w:b/>
          <w:bCs/>
          <w:u w:val="single"/>
        </w:rPr>
        <w:t>Inleiding</w:t>
      </w:r>
    </w:p>
    <w:p w14:paraId="0BFCA538" w14:textId="52783662" w:rsidR="00115A95" w:rsidRPr="00495FA1" w:rsidRDefault="00115A95" w:rsidP="00504551">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176431">
        <w:rPr>
          <w:rStyle w:val="Voetnootmarkering"/>
        </w:rPr>
        <w:footnoteReference w:id="2"/>
      </w:r>
      <w:r w:rsidRPr="00495FA1">
        <w:t xml:space="preserve"> </w:t>
      </w:r>
    </w:p>
    <w:p w14:paraId="765AF9FB" w14:textId="77777777" w:rsidR="00115A95" w:rsidRPr="00495FA1" w:rsidRDefault="00115A95" w:rsidP="00504551">
      <w:pPr>
        <w:jc w:val="both"/>
      </w:pPr>
    </w:p>
    <w:p w14:paraId="1B350B92" w14:textId="5131BAD9" w:rsidR="00115A95" w:rsidRDefault="00115A95" w:rsidP="00504551">
      <w:pPr>
        <w:jc w:val="both"/>
      </w:pPr>
      <w:r w:rsidRPr="00495FA1">
        <w:t>Eén van de artikelen die gebruikt k</w:t>
      </w:r>
      <w:r>
        <w:t>an</w:t>
      </w:r>
      <w:r w:rsidRPr="00495FA1">
        <w:t xml:space="preserve"> worden is artikel </w:t>
      </w:r>
      <w:r>
        <w:t>41</w:t>
      </w:r>
      <w:r w:rsidRPr="00495FA1">
        <w:t xml:space="preserve">. Dit artikel gaat over </w:t>
      </w:r>
      <w:r>
        <w:t>i</w:t>
      </w:r>
      <w:r w:rsidRPr="00115A95">
        <w:t>nvesteringssteun ter bevordering van energie uit hernieuwbare energiebronnen</w:t>
      </w:r>
      <w:r w:rsidR="00504551">
        <w:t>.</w:t>
      </w:r>
      <w:r w:rsidRPr="00495FA1">
        <w:br/>
      </w:r>
      <w:r w:rsidRPr="00495FA1">
        <w:br/>
        <w:t>In d</w:t>
      </w:r>
      <w:r>
        <w:t xml:space="preserve">it </w:t>
      </w:r>
      <w:bookmarkStart w:id="3" w:name="_Hlk87387108"/>
      <w:r>
        <w:t xml:space="preserve">formulier </w:t>
      </w:r>
      <w:r w:rsidRPr="00495FA1">
        <w:t>staatssteun</w:t>
      </w:r>
      <w:r>
        <w:t>analyse</w:t>
      </w:r>
      <w:r w:rsidRPr="00495FA1">
        <w:t xml:space="preserve"> </w:t>
      </w:r>
      <w:bookmarkEnd w:id="3"/>
      <w:r w:rsidRPr="00495FA1">
        <w:t xml:space="preserve">is het aan de aanvrager om in de tekstvakken, per lid van artikel </w:t>
      </w:r>
      <w:r>
        <w:t>41</w:t>
      </w:r>
      <w:r w:rsidRPr="00495FA1">
        <w:t xml:space="preserve">, aan te geven waarom het project voldoet aan de gestelde voorwaarden. </w:t>
      </w:r>
      <w:r>
        <w:br/>
      </w:r>
    </w:p>
    <w:p w14:paraId="5D099D67" w14:textId="77777777" w:rsidR="00115A95" w:rsidRDefault="00115A95" w:rsidP="00504551">
      <w:pPr>
        <w:jc w:val="both"/>
      </w:pPr>
      <w:r>
        <w:t xml:space="preserve">Let op: u geeft een toelichting in de tekstblokken.  </w:t>
      </w:r>
    </w:p>
    <w:p w14:paraId="0F694937" w14:textId="2F8427E0" w:rsidR="00115A95" w:rsidRDefault="00115A95" w:rsidP="00504551">
      <w:pPr>
        <w:jc w:val="both"/>
        <w:rPr>
          <w:b/>
          <w:bCs/>
          <w:i/>
          <w:iCs/>
          <w:u w:val="single"/>
        </w:rPr>
      </w:pPr>
      <w:bookmarkStart w:id="4" w:name="_Hlk87387140"/>
      <w:bookmarkEnd w:id="1"/>
    </w:p>
    <w:p w14:paraId="7BFA7F0F" w14:textId="77777777" w:rsidR="00844448" w:rsidRDefault="00844448" w:rsidP="00504551">
      <w:pPr>
        <w:jc w:val="both"/>
        <w:rPr>
          <w:b/>
          <w:bCs/>
          <w:i/>
          <w:iCs/>
          <w:u w:val="single"/>
        </w:rPr>
      </w:pPr>
    </w:p>
    <w:p w14:paraId="38BC6C11" w14:textId="0A8AF1C2"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lid 1:</w:t>
      </w:r>
      <w:bookmarkEnd w:id="4"/>
    </w:p>
    <w:p w14:paraId="63158127" w14:textId="5B597384" w:rsidR="00102CAF" w:rsidRPr="005F161A" w:rsidRDefault="00511F93" w:rsidP="002C17E5">
      <w:pPr>
        <w:jc w:val="both"/>
        <w:rPr>
          <w:i/>
          <w:iCs/>
        </w:rPr>
      </w:pPr>
      <w:r w:rsidRPr="00511F93">
        <w:rPr>
          <w:i/>
          <w:iCs/>
        </w:rPr>
        <w:t>Investeringssteun ter bevordering van energie uit hernieuwbare energiebronnen is verenigbaar met de interne markt in de zin van artikel 107, lid 3, van het Verdrag en is van de aanmeldingsverplichting van artikel 108, lid 3, van het Verdrag vrijgesteld, mits de in dit artikel en in hoofdstuk I vastgestelde voorwaarden zijn vervuld.</w:t>
      </w:r>
    </w:p>
    <w:p w14:paraId="66704504" w14:textId="72544107" w:rsidR="00102CAF" w:rsidRDefault="00102CAF" w:rsidP="002C17E5">
      <w:pPr>
        <w:jc w:val="both"/>
      </w:pPr>
    </w:p>
    <w:p w14:paraId="14378338" w14:textId="77777777" w:rsidR="00844448" w:rsidRPr="00844448" w:rsidRDefault="00844448" w:rsidP="002C17E5">
      <w:pPr>
        <w:jc w:val="both"/>
        <w:rPr>
          <w:b/>
          <w:bCs/>
        </w:rPr>
      </w:pPr>
      <w:r w:rsidRPr="00844448">
        <w:rPr>
          <w:b/>
          <w:bCs/>
        </w:rPr>
        <w:t>Toelichting</w:t>
      </w:r>
    </w:p>
    <w:p w14:paraId="6891DC69" w14:textId="77777777" w:rsidR="002C17E5" w:rsidRDefault="00844448" w:rsidP="002C17E5">
      <w:pPr>
        <w:jc w:val="both"/>
      </w:pPr>
      <w:r>
        <w:t>U dient</w:t>
      </w:r>
      <w:r w:rsidRPr="009173C5">
        <w:t xml:space="preserve"> </w:t>
      </w:r>
      <w:r>
        <w:t xml:space="preserve">te onderbouwen dat het project </w:t>
      </w:r>
      <w:r w:rsidRPr="00511F93">
        <w:t>energie uit hernieuwbare energiebronnen</w:t>
      </w:r>
      <w:r>
        <w:t xml:space="preserve"> betreft. We wijzen hierbij op de volgende definities:</w:t>
      </w:r>
    </w:p>
    <w:p w14:paraId="30B1C932" w14:textId="3EC19218" w:rsidR="00844448" w:rsidRPr="00E921F4" w:rsidRDefault="00844448" w:rsidP="002C17E5">
      <w:pPr>
        <w:jc w:val="both"/>
      </w:pPr>
    </w:p>
    <w:p w14:paraId="2F805271" w14:textId="77777777" w:rsidR="00844448" w:rsidRDefault="00844448" w:rsidP="002C17E5">
      <w:pPr>
        <w:pStyle w:val="Lijstalinea"/>
        <w:numPr>
          <w:ilvl w:val="0"/>
          <w:numId w:val="15"/>
        </w:numPr>
        <w:ind w:left="284" w:hanging="284"/>
        <w:jc w:val="both"/>
      </w:pPr>
      <w:r>
        <w:t>“</w:t>
      </w:r>
      <w:r w:rsidRPr="003A5CE6">
        <w:t>energie uit hernieuwbare energiebronnen”: energie geproduceerd met installaties waarbij uitsluitend van hernieuwbare energiebronnen wordt gebruikgemaakt, alsmede het aandeel in calorische waarde van de energie die met hernieuwbare energiebronnen wordt opgewekt in hybride installaties die ook met conventionele energiebronnen werken. Hieronder valt ook voor accumulatiesystemen gebruikte hernieuwbare elektriciteit, maar niet elektriciteit die van dergelijke systemen afkomstig is</w:t>
      </w:r>
      <w:r>
        <w:t xml:space="preserve"> (art. 2, lid 109 AGVV)</w:t>
      </w:r>
      <w:r w:rsidRPr="003A5CE6">
        <w:t>;</w:t>
      </w:r>
    </w:p>
    <w:p w14:paraId="68E77345" w14:textId="77777777" w:rsidR="00844448" w:rsidRDefault="00844448" w:rsidP="002C17E5">
      <w:pPr>
        <w:pStyle w:val="Lijstalinea"/>
        <w:numPr>
          <w:ilvl w:val="0"/>
          <w:numId w:val="15"/>
        </w:numPr>
        <w:ind w:left="284" w:hanging="284"/>
        <w:jc w:val="both"/>
      </w:pPr>
      <w:r>
        <w:t>“</w:t>
      </w:r>
      <w:r w:rsidRPr="00511F93">
        <w:t>hernieuwbare energiebronnen”: de volgende hernieuwbare, niet-fossiele energiebronnen: windenergie, zonne-energie, aerothermische, geothermische, hydrothermische energie en energie uit de oceanen, waterkracht, biomassa, stortgas, rioolwaterzuiveringsgas en biogas</w:t>
      </w:r>
      <w:r>
        <w:t xml:space="preserve"> (art. 2, lid 110 AGVV).</w:t>
      </w:r>
    </w:p>
    <w:p w14:paraId="749ED26A" w14:textId="0415D20F" w:rsidR="009071EC" w:rsidRDefault="009071EC" w:rsidP="002C17E5">
      <w:pPr>
        <w:jc w:val="both"/>
      </w:pPr>
      <w:r>
        <w:rPr>
          <w:noProof/>
          <w:lang w:eastAsia="nl-NL"/>
        </w:rPr>
        <w:lastRenderedPageBreak/>
        <mc:AlternateContent>
          <mc:Choice Requires="wps">
            <w:drawing>
              <wp:anchor distT="45720" distB="45720" distL="114300" distR="114300" simplePos="0" relativeHeight="251665408" behindDoc="0" locked="0" layoutInCell="1" allowOverlap="1" wp14:anchorId="2FC6C5BB" wp14:editId="779C6648">
                <wp:simplePos x="0" y="0"/>
                <wp:positionH relativeFrom="margin">
                  <wp:posOffset>0</wp:posOffset>
                </wp:positionH>
                <wp:positionV relativeFrom="paragraph">
                  <wp:posOffset>220345</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BE5E7FD" w14:textId="77777777" w:rsidR="009071EC" w:rsidRPr="002A62AB" w:rsidRDefault="009071EC" w:rsidP="009071EC">
                            <w:pPr>
                              <w:jc w:val="both"/>
                              <w:rPr>
                                <w:b/>
                                <w:bCs/>
                              </w:rPr>
                            </w:pPr>
                            <w:r w:rsidRPr="002A62AB">
                              <w:rPr>
                                <w:b/>
                                <w:bCs/>
                              </w:rPr>
                              <w:t>Geef hier aan w</w:t>
                            </w:r>
                            <w:r>
                              <w:rPr>
                                <w:b/>
                                <w:bCs/>
                              </w:rPr>
                              <w:t xml:space="preserve">aarom sprake is van </w:t>
                            </w:r>
                            <w:r w:rsidRPr="003D375B">
                              <w:rPr>
                                <w:b/>
                                <w:bCs/>
                              </w:rPr>
                              <w:t>energie uit hernieuwbare energiebronnen</w:t>
                            </w:r>
                            <w:r>
                              <w:rPr>
                                <w:b/>
                                <w:bCs/>
                              </w:rPr>
                              <w:t>, conform bovenstaande definities</w:t>
                            </w:r>
                            <w:r w:rsidRPr="002A62AB">
                              <w:rPr>
                                <w:b/>
                                <w:bCs/>
                              </w:rPr>
                              <w:t>:</w:t>
                            </w:r>
                          </w:p>
                          <w:p w14:paraId="5E018949" w14:textId="77777777" w:rsidR="009071EC" w:rsidRPr="002A62AB" w:rsidRDefault="009071EC" w:rsidP="009071EC">
                            <w:pPr>
                              <w:rPr>
                                <w:b/>
                                <w:bCs/>
                              </w:rPr>
                            </w:pPr>
                          </w:p>
                          <w:p w14:paraId="7BFC8E15" w14:textId="77777777" w:rsidR="009071EC" w:rsidRDefault="009071EC" w:rsidP="009071EC"/>
                          <w:p w14:paraId="22E3B04B" w14:textId="77777777" w:rsidR="009071EC" w:rsidRDefault="009071EC" w:rsidP="009071EC"/>
                          <w:p w14:paraId="13EF000B" w14:textId="77777777" w:rsidR="009071EC" w:rsidRDefault="009071EC" w:rsidP="009071EC"/>
                          <w:p w14:paraId="52E174D2" w14:textId="77777777" w:rsidR="009071EC" w:rsidRDefault="009071EC" w:rsidP="009071EC"/>
                          <w:p w14:paraId="2E4B796D" w14:textId="77777777" w:rsidR="009071EC" w:rsidRDefault="009071EC" w:rsidP="009071EC"/>
                          <w:p w14:paraId="207E1BF9" w14:textId="77777777" w:rsidR="009071EC" w:rsidRDefault="009071EC" w:rsidP="009071EC"/>
                          <w:p w14:paraId="2103DCFA" w14:textId="77777777" w:rsidR="009071EC" w:rsidRDefault="009071EC" w:rsidP="009071EC"/>
                          <w:p w14:paraId="2C411B2B" w14:textId="77777777" w:rsidR="009071EC" w:rsidRDefault="009071EC" w:rsidP="009071EC"/>
                          <w:p w14:paraId="58BC0AE0" w14:textId="77777777" w:rsidR="009071EC" w:rsidRDefault="009071EC" w:rsidP="009071E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6C5BB" id="_x0000_t202" coordsize="21600,21600" o:spt="202" path="m,l,21600r21600,l21600,xe">
                <v:stroke joinstyle="miter"/>
                <v:path gradientshapeok="t" o:connecttype="rect"/>
              </v:shapetype>
              <v:shape id="Tekstvak 8" o:spid="_x0000_s1026" type="#_x0000_t202" style="position:absolute;left:0;text-align:left;margin-left:0;margin-top:17.35pt;width:425.6pt;height:49.9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">
                <v:textbox style="mso-fit-shape-to-text:t">
                  <w:txbxContent>
                    <w:p w14:paraId="1BE5E7FD" w14:textId="77777777" w:rsidR="009071EC" w:rsidRPr="002A62AB" w:rsidRDefault="009071EC" w:rsidP="009071EC">
                      <w:pPr>
                        <w:jc w:val="both"/>
                        <w:rPr>
                          <w:b/>
                          <w:bCs/>
                        </w:rPr>
                      </w:pPr>
                      <w:r w:rsidRPr="002A62AB">
                        <w:rPr>
                          <w:b/>
                          <w:bCs/>
                        </w:rPr>
                        <w:t>Geef hier aan w</w:t>
                      </w:r>
                      <w:r>
                        <w:rPr>
                          <w:b/>
                          <w:bCs/>
                        </w:rPr>
                        <w:t xml:space="preserve">aarom sprake is van </w:t>
                      </w:r>
                      <w:r w:rsidRPr="003D375B">
                        <w:rPr>
                          <w:b/>
                          <w:bCs/>
                        </w:rPr>
                        <w:t>energie uit hernieuwbare energiebronnen</w:t>
                      </w:r>
                      <w:r>
                        <w:rPr>
                          <w:b/>
                          <w:bCs/>
                        </w:rPr>
                        <w:t>, conform bovenstaande definities</w:t>
                      </w:r>
                      <w:r w:rsidRPr="002A62AB">
                        <w:rPr>
                          <w:b/>
                          <w:bCs/>
                        </w:rPr>
                        <w:t>:</w:t>
                      </w:r>
                    </w:p>
                    <w:p w14:paraId="5E018949" w14:textId="77777777" w:rsidR="009071EC" w:rsidRPr="002A62AB" w:rsidRDefault="009071EC" w:rsidP="009071EC">
                      <w:pPr>
                        <w:rPr>
                          <w:b/>
                          <w:bCs/>
                        </w:rPr>
                      </w:pPr>
                    </w:p>
                    <w:p w14:paraId="7BFC8E15" w14:textId="77777777" w:rsidR="009071EC" w:rsidRDefault="009071EC" w:rsidP="009071EC"/>
                    <w:p w14:paraId="22E3B04B" w14:textId="77777777" w:rsidR="009071EC" w:rsidRDefault="009071EC" w:rsidP="009071EC"/>
                    <w:p w14:paraId="13EF000B" w14:textId="77777777" w:rsidR="009071EC" w:rsidRDefault="009071EC" w:rsidP="009071EC"/>
                    <w:p w14:paraId="52E174D2" w14:textId="77777777" w:rsidR="009071EC" w:rsidRDefault="009071EC" w:rsidP="009071EC"/>
                    <w:p w14:paraId="2E4B796D" w14:textId="77777777" w:rsidR="009071EC" w:rsidRDefault="009071EC" w:rsidP="009071EC"/>
                    <w:p w14:paraId="207E1BF9" w14:textId="77777777" w:rsidR="009071EC" w:rsidRDefault="009071EC" w:rsidP="009071EC"/>
                    <w:p w14:paraId="2103DCFA" w14:textId="77777777" w:rsidR="009071EC" w:rsidRDefault="009071EC" w:rsidP="009071EC"/>
                    <w:p w14:paraId="2C411B2B" w14:textId="77777777" w:rsidR="009071EC" w:rsidRDefault="009071EC" w:rsidP="009071EC"/>
                    <w:p w14:paraId="58BC0AE0" w14:textId="77777777" w:rsidR="009071EC" w:rsidRDefault="009071EC" w:rsidP="009071EC">
                      <w:r>
                        <w:t xml:space="preserve">  </w:t>
                      </w:r>
                    </w:p>
                  </w:txbxContent>
                </v:textbox>
                <w10:wrap type="topAndBottom" anchorx="margin"/>
              </v:shape>
            </w:pict>
          </mc:Fallback>
        </mc:AlternateContent>
      </w:r>
    </w:p>
    <w:p w14:paraId="3D485B5E" w14:textId="77777777" w:rsidR="009071EC" w:rsidRDefault="009071EC" w:rsidP="002C17E5">
      <w:pPr>
        <w:jc w:val="both"/>
      </w:pPr>
    </w:p>
    <w:p w14:paraId="15F35B83" w14:textId="0FF53799"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2</w:t>
      </w:r>
      <w:r w:rsidRPr="00326FA1">
        <w:rPr>
          <w:b/>
          <w:bCs/>
          <w:i/>
          <w:iCs/>
          <w:u w:val="single"/>
        </w:rPr>
        <w:t>:</w:t>
      </w:r>
    </w:p>
    <w:p w14:paraId="7311154E" w14:textId="2F3D9F7C" w:rsidR="00892732" w:rsidRPr="00892732" w:rsidRDefault="00892732" w:rsidP="002C17E5">
      <w:pPr>
        <w:jc w:val="both"/>
        <w:rPr>
          <w:i/>
          <w:iCs/>
        </w:rPr>
      </w:pPr>
      <w:r w:rsidRPr="00892732">
        <w:rPr>
          <w:i/>
          <w:iCs/>
        </w:rPr>
        <w:t>Investeringssteun voor de productie van biobrandstoffen is van de aanmeldingsverplichting alleen vrijgesteld voor zover de gesteunde investeringen worden gebruikt voor de productie van duurzame biobrandstoffen niet zijnde biobrandstoffen op basis van voedingsgewassen. Wel is investeringssteun om bestaande installaties voor biobrandstoffen op basis van voedingsgewassen om te bouwen tot installaties voor geavanceerde biobrandstoffen, vrijgesteld op grond van dit artikel mits die op voedingsgewassen gebaseerde productie wordt verminderd naar rato van de nieuwe capaciteit.</w:t>
      </w:r>
    </w:p>
    <w:p w14:paraId="1BC68504" w14:textId="77777777" w:rsidR="00892732" w:rsidRPr="00892732" w:rsidRDefault="00892732" w:rsidP="002C17E5">
      <w:pPr>
        <w:jc w:val="both"/>
        <w:rPr>
          <w:i/>
          <w:iCs/>
        </w:rPr>
      </w:pPr>
    </w:p>
    <w:p w14:paraId="6A1C22C0" w14:textId="1A99C131"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3</w:t>
      </w:r>
      <w:r w:rsidRPr="00326FA1">
        <w:rPr>
          <w:b/>
          <w:bCs/>
          <w:i/>
          <w:iCs/>
          <w:u w:val="single"/>
        </w:rPr>
        <w:t>:</w:t>
      </w:r>
    </w:p>
    <w:p w14:paraId="06C9122F" w14:textId="022EF2A0" w:rsidR="00892732" w:rsidRDefault="00892732" w:rsidP="002C17E5">
      <w:pPr>
        <w:jc w:val="both"/>
        <w:rPr>
          <w:i/>
          <w:iCs/>
        </w:rPr>
      </w:pPr>
      <w:r w:rsidRPr="00892732">
        <w:rPr>
          <w:i/>
          <w:iCs/>
        </w:rPr>
        <w:t>Voor biobrandstoffen waarvoor een leverings- of bijmengverplichting geldt, wordt geen steun toegekend.</w:t>
      </w:r>
    </w:p>
    <w:p w14:paraId="06938DCE" w14:textId="1A4CCBEB" w:rsidR="002C17E5" w:rsidRDefault="00C22720" w:rsidP="002C17E5">
      <w:pPr>
        <w:jc w:val="both"/>
        <w:rPr>
          <w:i/>
          <w:iCs/>
        </w:rPr>
      </w:pPr>
      <w:r>
        <w:rPr>
          <w:noProof/>
          <w:lang w:eastAsia="nl-NL"/>
        </w:rPr>
        <mc:AlternateContent>
          <mc:Choice Requires="wps">
            <w:drawing>
              <wp:anchor distT="45720" distB="45720" distL="114300" distR="114300" simplePos="0" relativeHeight="251667456" behindDoc="0" locked="0" layoutInCell="1" allowOverlap="1" wp14:anchorId="0F37C952" wp14:editId="6A33052F">
                <wp:simplePos x="0" y="0"/>
                <wp:positionH relativeFrom="margin">
                  <wp:posOffset>0</wp:posOffset>
                </wp:positionH>
                <wp:positionV relativeFrom="paragraph">
                  <wp:posOffset>220980</wp:posOffset>
                </wp:positionV>
                <wp:extent cx="5405119" cy="634364"/>
                <wp:effectExtent l="0" t="0" r="24765" b="1397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ADA60ED" w14:textId="5EAB6C1B"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Pr>
                                <w:b/>
                                <w:bCs/>
                              </w:rPr>
                              <w:t>2 en lid 3</w:t>
                            </w:r>
                            <w:r w:rsidRPr="002A62AB">
                              <w:rPr>
                                <w:b/>
                                <w:bCs/>
                              </w:rPr>
                              <w:t>:</w:t>
                            </w:r>
                          </w:p>
                          <w:p w14:paraId="06C54728" w14:textId="77777777" w:rsidR="00C22720" w:rsidRDefault="00C22720" w:rsidP="00C22720"/>
                          <w:p w14:paraId="594781F3" w14:textId="77777777" w:rsidR="00C22720" w:rsidRDefault="00C22720" w:rsidP="00C22720"/>
                          <w:p w14:paraId="27513EDD" w14:textId="77777777" w:rsidR="00C22720" w:rsidRDefault="00C22720" w:rsidP="00C22720"/>
                          <w:p w14:paraId="72E57A3A" w14:textId="77777777" w:rsidR="00C22720" w:rsidRDefault="00C22720" w:rsidP="00C22720"/>
                          <w:p w14:paraId="688EEA05" w14:textId="77777777" w:rsidR="00C22720" w:rsidRDefault="00C22720" w:rsidP="00C22720"/>
                          <w:p w14:paraId="4DB4B1D5" w14:textId="77777777" w:rsidR="00C22720" w:rsidRDefault="00C22720" w:rsidP="00C22720"/>
                          <w:p w14:paraId="2817276D" w14:textId="77777777" w:rsidR="00C22720" w:rsidRDefault="00C22720" w:rsidP="00C22720"/>
                          <w:p w14:paraId="1B503B6B" w14:textId="77777777" w:rsidR="00C22720" w:rsidRDefault="00C22720" w:rsidP="00C22720"/>
                          <w:p w14:paraId="700441E6" w14:textId="77777777" w:rsidR="00C22720" w:rsidRDefault="00C22720" w:rsidP="00C2272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7C952" id="Tekstvak 2" o:spid="_x0000_s1027" type="#_x0000_t202" style="position:absolute;left:0;text-align:left;margin-left:0;margin-top:17.4pt;width:425.6pt;height:49.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">
                <v:textbox style="mso-fit-shape-to-text:t">
                  <w:txbxContent>
                    <w:p w14:paraId="5ADA60ED" w14:textId="5EAB6C1B"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Pr>
                          <w:b/>
                          <w:bCs/>
                        </w:rPr>
                        <w:t>2 en lid 3</w:t>
                      </w:r>
                      <w:r w:rsidRPr="002A62AB">
                        <w:rPr>
                          <w:b/>
                          <w:bCs/>
                        </w:rPr>
                        <w:t>:</w:t>
                      </w:r>
                    </w:p>
                    <w:p w14:paraId="06C54728" w14:textId="77777777" w:rsidR="00C22720" w:rsidRDefault="00C22720" w:rsidP="00C22720"/>
                    <w:p w14:paraId="594781F3" w14:textId="77777777" w:rsidR="00C22720" w:rsidRDefault="00C22720" w:rsidP="00C22720"/>
                    <w:p w14:paraId="27513EDD" w14:textId="77777777" w:rsidR="00C22720" w:rsidRDefault="00C22720" w:rsidP="00C22720"/>
                    <w:p w14:paraId="72E57A3A" w14:textId="77777777" w:rsidR="00C22720" w:rsidRDefault="00C22720" w:rsidP="00C22720"/>
                    <w:p w14:paraId="688EEA05" w14:textId="77777777" w:rsidR="00C22720" w:rsidRDefault="00C22720" w:rsidP="00C22720"/>
                    <w:p w14:paraId="4DB4B1D5" w14:textId="77777777" w:rsidR="00C22720" w:rsidRDefault="00C22720" w:rsidP="00C22720"/>
                    <w:p w14:paraId="2817276D" w14:textId="77777777" w:rsidR="00C22720" w:rsidRDefault="00C22720" w:rsidP="00C22720"/>
                    <w:p w14:paraId="1B503B6B" w14:textId="77777777" w:rsidR="00C22720" w:rsidRDefault="00C22720" w:rsidP="00C22720"/>
                    <w:p w14:paraId="700441E6" w14:textId="77777777" w:rsidR="00C22720" w:rsidRDefault="00C22720" w:rsidP="00C22720">
                      <w:r>
                        <w:t xml:space="preserve">  </w:t>
                      </w:r>
                    </w:p>
                  </w:txbxContent>
                </v:textbox>
                <w10:wrap type="topAndBottom" anchorx="margin"/>
              </v:shape>
            </w:pict>
          </mc:Fallback>
        </mc:AlternateContent>
      </w:r>
    </w:p>
    <w:p w14:paraId="37A89EA1" w14:textId="77777777" w:rsidR="00C22720" w:rsidRPr="00892732" w:rsidRDefault="00C22720" w:rsidP="002C17E5">
      <w:pPr>
        <w:jc w:val="both"/>
        <w:rPr>
          <w:i/>
          <w:iCs/>
        </w:rPr>
      </w:pPr>
    </w:p>
    <w:p w14:paraId="0F7B5907" w14:textId="1AD1FEB4"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4</w:t>
      </w:r>
      <w:r w:rsidRPr="00326FA1">
        <w:rPr>
          <w:b/>
          <w:bCs/>
          <w:i/>
          <w:iCs/>
          <w:u w:val="single"/>
        </w:rPr>
        <w:t>:</w:t>
      </w:r>
    </w:p>
    <w:p w14:paraId="7F312E00" w14:textId="189E323D" w:rsidR="0069086D" w:rsidRDefault="00892732" w:rsidP="002C17E5">
      <w:pPr>
        <w:jc w:val="both"/>
        <w:rPr>
          <w:i/>
          <w:iCs/>
        </w:rPr>
      </w:pPr>
      <w:r w:rsidRPr="00892732">
        <w:rPr>
          <w:i/>
          <w:iCs/>
        </w:rPr>
        <w:t>Voor waterkrachtinstallaties die niet aan Richtlijn 2000/60/EG van het Europees Parlement voldoen, wordt geen steun toegekend.</w:t>
      </w:r>
      <w:r w:rsidR="0069086D" w:rsidRPr="00892732">
        <w:rPr>
          <w:i/>
          <w:iCs/>
        </w:rPr>
        <w:t xml:space="preserve"> </w:t>
      </w:r>
    </w:p>
    <w:p w14:paraId="72C0E72F" w14:textId="715F39C6" w:rsidR="00A6352A" w:rsidRDefault="00A6352A" w:rsidP="002C17E5">
      <w:pPr>
        <w:jc w:val="both"/>
        <w:rPr>
          <w:i/>
          <w:iCs/>
        </w:rPr>
      </w:pPr>
    </w:p>
    <w:p w14:paraId="6D384555" w14:textId="526029EB" w:rsidR="00C22720" w:rsidRDefault="00C22720" w:rsidP="002C17E5">
      <w:pPr>
        <w:jc w:val="both"/>
        <w:rPr>
          <w:i/>
          <w:iCs/>
        </w:rPr>
      </w:pPr>
    </w:p>
    <w:p w14:paraId="4E350160" w14:textId="62829405" w:rsidR="00C22720" w:rsidRDefault="00C22720" w:rsidP="002C17E5">
      <w:pPr>
        <w:jc w:val="both"/>
        <w:rPr>
          <w:i/>
          <w:iCs/>
        </w:rPr>
      </w:pPr>
    </w:p>
    <w:p w14:paraId="15FE64C4" w14:textId="3325906A" w:rsidR="00C22720" w:rsidRDefault="00C22720" w:rsidP="002C17E5">
      <w:pPr>
        <w:jc w:val="both"/>
        <w:rPr>
          <w:i/>
          <w:iCs/>
        </w:rPr>
      </w:pPr>
      <w:r>
        <w:rPr>
          <w:noProof/>
          <w:lang w:eastAsia="nl-NL"/>
        </w:rPr>
        <w:lastRenderedPageBreak/>
        <mc:AlternateContent>
          <mc:Choice Requires="wps">
            <w:drawing>
              <wp:anchor distT="45720" distB="45720" distL="114300" distR="114300" simplePos="0" relativeHeight="251669504" behindDoc="0" locked="0" layoutInCell="1" allowOverlap="1" wp14:anchorId="4321F831" wp14:editId="093B46CC">
                <wp:simplePos x="0" y="0"/>
                <wp:positionH relativeFrom="margin">
                  <wp:posOffset>0</wp:posOffset>
                </wp:positionH>
                <wp:positionV relativeFrom="paragraph">
                  <wp:posOffset>220345</wp:posOffset>
                </wp:positionV>
                <wp:extent cx="5405119" cy="634364"/>
                <wp:effectExtent l="0" t="0" r="24765" b="13970"/>
                <wp:wrapTopAndBottom/>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B6C7E0E" w14:textId="4DA8DCD3"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Pr>
                                <w:b/>
                                <w:bCs/>
                              </w:rPr>
                              <w:t>4</w:t>
                            </w:r>
                            <w:r w:rsidRPr="002A62AB">
                              <w:rPr>
                                <w:b/>
                                <w:bCs/>
                              </w:rPr>
                              <w:t>:</w:t>
                            </w:r>
                          </w:p>
                          <w:p w14:paraId="6C2CCA88" w14:textId="77777777" w:rsidR="00C22720" w:rsidRDefault="00C22720" w:rsidP="00C22720"/>
                          <w:p w14:paraId="0D62AF62" w14:textId="77777777" w:rsidR="00C22720" w:rsidRDefault="00C22720" w:rsidP="00C22720"/>
                          <w:p w14:paraId="1DEEEC57" w14:textId="77777777" w:rsidR="00C22720" w:rsidRDefault="00C22720" w:rsidP="00C22720"/>
                          <w:p w14:paraId="71ED7FBF" w14:textId="77777777" w:rsidR="00C22720" w:rsidRDefault="00C22720" w:rsidP="00C22720"/>
                          <w:p w14:paraId="3F4AC0CB" w14:textId="77777777" w:rsidR="00C22720" w:rsidRDefault="00C22720" w:rsidP="00C22720"/>
                          <w:p w14:paraId="31D2EFB5" w14:textId="77777777" w:rsidR="00C22720" w:rsidRDefault="00C22720" w:rsidP="00C22720"/>
                          <w:p w14:paraId="0442C2EE" w14:textId="77777777" w:rsidR="00C22720" w:rsidRDefault="00C22720" w:rsidP="00C22720"/>
                          <w:p w14:paraId="103CE594" w14:textId="77777777" w:rsidR="00C22720" w:rsidRDefault="00C22720" w:rsidP="00C22720"/>
                          <w:p w14:paraId="0B400C53" w14:textId="77777777" w:rsidR="00C22720" w:rsidRDefault="00C22720" w:rsidP="00C2272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1F831" id="_x0000_s1028" type="#_x0000_t202" style="position:absolute;left:0;text-align:left;margin-left:0;margin-top:17.35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AhG+td3AAAAAcBAAAPAAAAAAAAAAAAAAAAAG8EAABkcnMvZG93bnJldi54bWxQSwUGAAAAAAQA&#10;BADzAAAAeAUAAAAA&#10;">
                <v:textbox style="mso-fit-shape-to-text:t">
                  <w:txbxContent>
                    <w:p w14:paraId="5B6C7E0E" w14:textId="4DA8DCD3"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Pr>
                          <w:b/>
                          <w:bCs/>
                        </w:rPr>
                        <w:t>4</w:t>
                      </w:r>
                      <w:r w:rsidRPr="002A62AB">
                        <w:rPr>
                          <w:b/>
                          <w:bCs/>
                        </w:rPr>
                        <w:t>:</w:t>
                      </w:r>
                    </w:p>
                    <w:p w14:paraId="6C2CCA88" w14:textId="77777777" w:rsidR="00C22720" w:rsidRDefault="00C22720" w:rsidP="00C22720"/>
                    <w:p w14:paraId="0D62AF62" w14:textId="77777777" w:rsidR="00C22720" w:rsidRDefault="00C22720" w:rsidP="00C22720"/>
                    <w:p w14:paraId="1DEEEC57" w14:textId="77777777" w:rsidR="00C22720" w:rsidRDefault="00C22720" w:rsidP="00C22720"/>
                    <w:p w14:paraId="71ED7FBF" w14:textId="77777777" w:rsidR="00C22720" w:rsidRDefault="00C22720" w:rsidP="00C22720"/>
                    <w:p w14:paraId="3F4AC0CB" w14:textId="77777777" w:rsidR="00C22720" w:rsidRDefault="00C22720" w:rsidP="00C22720"/>
                    <w:p w14:paraId="31D2EFB5" w14:textId="77777777" w:rsidR="00C22720" w:rsidRDefault="00C22720" w:rsidP="00C22720"/>
                    <w:p w14:paraId="0442C2EE" w14:textId="77777777" w:rsidR="00C22720" w:rsidRDefault="00C22720" w:rsidP="00C22720"/>
                    <w:p w14:paraId="103CE594" w14:textId="77777777" w:rsidR="00C22720" w:rsidRDefault="00C22720" w:rsidP="00C22720"/>
                    <w:p w14:paraId="0B400C53" w14:textId="77777777" w:rsidR="00C22720" w:rsidRDefault="00C22720" w:rsidP="00C22720">
                      <w:r>
                        <w:t xml:space="preserve">  </w:t>
                      </w:r>
                    </w:p>
                  </w:txbxContent>
                </v:textbox>
                <w10:wrap type="topAndBottom" anchorx="margin"/>
              </v:shape>
            </w:pict>
          </mc:Fallback>
        </mc:AlternateContent>
      </w:r>
    </w:p>
    <w:p w14:paraId="21B351CE" w14:textId="77777777" w:rsidR="00C22720" w:rsidRDefault="00C22720" w:rsidP="002C17E5">
      <w:pPr>
        <w:jc w:val="both"/>
        <w:rPr>
          <w:i/>
          <w:iCs/>
        </w:rPr>
      </w:pPr>
    </w:p>
    <w:p w14:paraId="07FA1353" w14:textId="3CDBCB0D"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5</w:t>
      </w:r>
      <w:r w:rsidRPr="00326FA1">
        <w:rPr>
          <w:b/>
          <w:bCs/>
          <w:i/>
          <w:iCs/>
          <w:u w:val="single"/>
        </w:rPr>
        <w:t>:</w:t>
      </w:r>
    </w:p>
    <w:p w14:paraId="440E0110" w14:textId="1712DAD4" w:rsidR="00A6352A" w:rsidRPr="00892732" w:rsidRDefault="00A6352A" w:rsidP="002C17E5">
      <w:pPr>
        <w:jc w:val="both"/>
        <w:rPr>
          <w:i/>
          <w:iCs/>
        </w:rPr>
      </w:pPr>
      <w:r w:rsidRPr="0069086D">
        <w:rPr>
          <w:i/>
          <w:iCs/>
        </w:rPr>
        <w:t>De investeringssteun wordt uitsluitend voor nieuwe installaties toegekend. Er wordt geen steun toegekend of uitgekeerd nadat de installatie in bedrijf is gekomen en de steun is onafhankelijk van de productie.</w:t>
      </w:r>
    </w:p>
    <w:p w14:paraId="6895A828" w14:textId="3FC07FF8" w:rsidR="00115A95" w:rsidRDefault="00115A95" w:rsidP="002C17E5">
      <w:pPr>
        <w:jc w:val="both"/>
      </w:pPr>
      <w:r>
        <w:rPr>
          <w:noProof/>
          <w:lang w:eastAsia="nl-NL"/>
        </w:rPr>
        <mc:AlternateContent>
          <mc:Choice Requires="wps">
            <w:drawing>
              <wp:anchor distT="45720" distB="45720" distL="114300" distR="114300" simplePos="0" relativeHeight="251659264" behindDoc="0" locked="0" layoutInCell="1" allowOverlap="1" wp14:anchorId="56FA2D27" wp14:editId="56A305C3">
                <wp:simplePos x="0" y="0"/>
                <wp:positionH relativeFrom="margin">
                  <wp:posOffset>0</wp:posOffset>
                </wp:positionH>
                <wp:positionV relativeFrom="paragraph">
                  <wp:posOffset>220345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3F05B9E" w14:textId="6A45C6BE" w:rsidR="00115A95" w:rsidRPr="002A62AB" w:rsidRDefault="00115A95" w:rsidP="00115A95">
                            <w:pPr>
                              <w:rPr>
                                <w:b/>
                                <w:bCs/>
                              </w:rPr>
                            </w:pPr>
                            <w:r w:rsidRPr="002A62AB">
                              <w:rPr>
                                <w:b/>
                                <w:bCs/>
                              </w:rPr>
                              <w:t xml:space="preserve">Geef hier aan waarom de activiteiten in uw projectplan </w:t>
                            </w:r>
                            <w:r w:rsidR="00325225" w:rsidRPr="002A62AB">
                              <w:rPr>
                                <w:b/>
                                <w:bCs/>
                              </w:rPr>
                              <w:t xml:space="preserve">voldoen </w:t>
                            </w:r>
                            <w:r w:rsidRPr="002A62AB">
                              <w:rPr>
                                <w:b/>
                                <w:bCs/>
                              </w:rPr>
                              <w:t xml:space="preserve">aan artikel </w:t>
                            </w:r>
                            <w:r w:rsidR="003478CA">
                              <w:rPr>
                                <w:b/>
                                <w:bCs/>
                              </w:rPr>
                              <w:t>41</w:t>
                            </w:r>
                            <w:r w:rsidRPr="002A62AB">
                              <w:rPr>
                                <w:b/>
                                <w:bCs/>
                              </w:rPr>
                              <w:t xml:space="preserve">, lid </w:t>
                            </w:r>
                            <w:r w:rsidR="003478CA">
                              <w:rPr>
                                <w:b/>
                                <w:bCs/>
                              </w:rPr>
                              <w:t>5</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A2D27" id="_x0000_s1029" type="#_x0000_t202" style="position:absolute;left:0;text-align:left;margin-left:0;margin-top:17.3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Y&#10;A1nUFQIAACYEAAAOAAAAAAAAAAAAAAAAAC4CAABkcnMvZTJvRG9jLnhtbFBLAQItABQABgAIAAAA&#10;IQAhG+td3AAAAAcBAAAPAAAAAAAAAAAAAAAAAG8EAABkcnMvZG93bnJldi54bWxQSwUGAAAAAAQA&#10;BADzAAAAeAUAAAAA&#10;">
                <v:textbox style="mso-fit-shape-to-text:t">
                  <w:txbxContent>
                    <w:p w14:paraId="33F05B9E" w14:textId="6A45C6BE" w:rsidR="00115A95" w:rsidRPr="002A62AB" w:rsidRDefault="00115A95" w:rsidP="00115A95">
                      <w:pPr>
                        <w:rPr>
                          <w:b/>
                          <w:bCs/>
                        </w:rPr>
                      </w:pPr>
                      <w:r w:rsidRPr="002A62AB">
                        <w:rPr>
                          <w:b/>
                          <w:bCs/>
                        </w:rPr>
                        <w:t xml:space="preserve">Geef hier aan waarom de activiteiten in uw projectplan </w:t>
                      </w:r>
                      <w:r w:rsidR="00325225" w:rsidRPr="002A62AB">
                        <w:rPr>
                          <w:b/>
                          <w:bCs/>
                        </w:rPr>
                        <w:t xml:space="preserve">voldoen </w:t>
                      </w:r>
                      <w:r w:rsidRPr="002A62AB">
                        <w:rPr>
                          <w:b/>
                          <w:bCs/>
                        </w:rPr>
                        <w:t xml:space="preserve">aan artikel </w:t>
                      </w:r>
                      <w:r w:rsidR="003478CA">
                        <w:rPr>
                          <w:b/>
                          <w:bCs/>
                        </w:rPr>
                        <w:t>41</w:t>
                      </w:r>
                      <w:r w:rsidRPr="002A62AB">
                        <w:rPr>
                          <w:b/>
                          <w:bCs/>
                        </w:rPr>
                        <w:t xml:space="preserve">, lid </w:t>
                      </w:r>
                      <w:r w:rsidR="003478CA">
                        <w:rPr>
                          <w:b/>
                          <w:bCs/>
                        </w:rPr>
                        <w:t>5</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v:textbox>
                <w10:wrap type="topAndBottom" anchorx="margin"/>
              </v:shape>
            </w:pict>
          </mc:Fallback>
        </mc:AlternateContent>
      </w:r>
    </w:p>
    <w:p w14:paraId="0FB6885D" w14:textId="77777777" w:rsidR="00A6352A" w:rsidRDefault="00A6352A" w:rsidP="002C17E5">
      <w:pPr>
        <w:jc w:val="both"/>
      </w:pPr>
    </w:p>
    <w:p w14:paraId="45022F29" w14:textId="1E21D700" w:rsidR="003478CA" w:rsidRDefault="003478CA"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6</w:t>
      </w:r>
      <w:r w:rsidRPr="00326FA1">
        <w:rPr>
          <w:b/>
          <w:bCs/>
          <w:i/>
          <w:iCs/>
          <w:u w:val="single"/>
        </w:rPr>
        <w:t>:</w:t>
      </w:r>
    </w:p>
    <w:p w14:paraId="0ECA41DD" w14:textId="2A3599C2" w:rsidR="0069086D" w:rsidRPr="0069086D" w:rsidRDefault="0069086D" w:rsidP="002C17E5">
      <w:pPr>
        <w:jc w:val="both"/>
        <w:rPr>
          <w:i/>
          <w:iCs/>
        </w:rPr>
      </w:pPr>
      <w:r w:rsidRPr="0069086D">
        <w:rPr>
          <w:i/>
          <w:iCs/>
        </w:rPr>
        <w:t>De in aanmerking komende kosten zijn de bijkomende investeringskosten die nodig zijn om de productie van energie uit hernieuwbare energiebronnen te bevorderen. Deze kosten worden als volgt vastgesteld:</w:t>
      </w:r>
    </w:p>
    <w:p w14:paraId="05A12F43" w14:textId="77777777" w:rsidR="002C17E5" w:rsidRDefault="002C17E5" w:rsidP="002C17E5">
      <w:pPr>
        <w:jc w:val="both"/>
        <w:rPr>
          <w:i/>
          <w:iCs/>
        </w:rPr>
      </w:pPr>
    </w:p>
    <w:p w14:paraId="004D7535" w14:textId="09C92BC7" w:rsidR="0069086D" w:rsidRPr="0069086D" w:rsidRDefault="0069086D" w:rsidP="002C17E5">
      <w:pPr>
        <w:jc w:val="both"/>
        <w:rPr>
          <w:i/>
          <w:iCs/>
        </w:rPr>
      </w:pPr>
      <w:r w:rsidRPr="0069086D">
        <w:rPr>
          <w:i/>
          <w:iCs/>
        </w:rPr>
        <w:t xml:space="preserve">a) wanneer de kosten van investeringen in de productie van energie uit hernieuwbare energiebronnen binnen de totale investeringskosten als een afzonderlijke investering kunnen worden vastgesteld (bv. omdat het een gemakkelijk te onderscheiden „uitbreiding” van een reeds bestaande faciliteit is), vormen deze kosten met betrekking tot hernieuwbare energie de in aanmerking komende kosten; </w:t>
      </w:r>
    </w:p>
    <w:p w14:paraId="4FFCC53E" w14:textId="77777777" w:rsidR="002C17E5" w:rsidRDefault="002C17E5" w:rsidP="002C17E5">
      <w:pPr>
        <w:jc w:val="both"/>
        <w:rPr>
          <w:i/>
          <w:iCs/>
        </w:rPr>
      </w:pPr>
    </w:p>
    <w:p w14:paraId="36963564" w14:textId="139ED923" w:rsidR="0069086D" w:rsidRPr="0069086D" w:rsidRDefault="0069086D" w:rsidP="002C17E5">
      <w:pPr>
        <w:jc w:val="both"/>
        <w:rPr>
          <w:i/>
          <w:iCs/>
        </w:rPr>
      </w:pPr>
      <w:r w:rsidRPr="0069086D">
        <w:rPr>
          <w:i/>
          <w:iCs/>
        </w:rPr>
        <w:t>b) wanneer de kosten van investeringen in de productie van energie uit hernieuwbare energiebronnen kunnen worden vastgesteld ten opzichte van een vergelijkbare, minder milieuvriendelijke investering die zonder de steun op geloofwaardige wijze zou zijn verricht, levert dit verschil tussen de kosten van beide investeringen de met hernieuwbare energie verband houdende kosten op en geldt dit als de in aanmerking komende kosten;</w:t>
      </w:r>
    </w:p>
    <w:p w14:paraId="21C45E31" w14:textId="77777777" w:rsidR="002C17E5" w:rsidRDefault="002C17E5" w:rsidP="002C17E5">
      <w:pPr>
        <w:jc w:val="both"/>
        <w:rPr>
          <w:i/>
          <w:iCs/>
        </w:rPr>
      </w:pPr>
    </w:p>
    <w:p w14:paraId="3B8B0D94" w14:textId="2F27B7D6" w:rsidR="0069086D" w:rsidRPr="0069086D" w:rsidRDefault="0069086D" w:rsidP="002C17E5">
      <w:pPr>
        <w:jc w:val="both"/>
        <w:rPr>
          <w:i/>
          <w:iCs/>
        </w:rPr>
      </w:pPr>
      <w:r w:rsidRPr="0069086D">
        <w:rPr>
          <w:i/>
          <w:iCs/>
        </w:rPr>
        <w:lastRenderedPageBreak/>
        <w:t>c) voor bepaalde kleine installaties waar een minder milieuvriendelijke investering niet kan worden bepaald omdat geen installaties van beperkte omvang bestaan, vormen de totale investeringskosten die nodig zijn om een hoger niveau aan milieubescherming te bereiken, de in aanmerking komende kosten.</w:t>
      </w:r>
    </w:p>
    <w:p w14:paraId="7A20028D" w14:textId="452C71CD" w:rsidR="00102CAF" w:rsidRDefault="0069086D" w:rsidP="002C17E5">
      <w:pPr>
        <w:jc w:val="both"/>
        <w:rPr>
          <w:i/>
          <w:iCs/>
        </w:rPr>
      </w:pPr>
      <w:r w:rsidRPr="0069086D">
        <w:rPr>
          <w:i/>
          <w:iCs/>
        </w:rPr>
        <w:t>De kosten die niet rechtstreeks verband houden met het behalen van een hoger niveau van milieubescherming, komen niet in aanmerking.</w:t>
      </w:r>
    </w:p>
    <w:p w14:paraId="5516987E" w14:textId="77777777" w:rsidR="0069086D" w:rsidRDefault="0069086D" w:rsidP="002C17E5">
      <w:pPr>
        <w:jc w:val="both"/>
      </w:pPr>
    </w:p>
    <w:p w14:paraId="0D188C9D" w14:textId="77777777" w:rsidR="003478CA" w:rsidRDefault="00A6352A" w:rsidP="002C17E5">
      <w:pPr>
        <w:jc w:val="both"/>
      </w:pPr>
      <w:r w:rsidRPr="0035470F">
        <w:rPr>
          <w:b/>
          <w:bCs/>
        </w:rPr>
        <w:t>Toelichting</w:t>
      </w:r>
      <w:r w:rsidRPr="0035470F">
        <w:t xml:space="preserve">: </w:t>
      </w:r>
    </w:p>
    <w:p w14:paraId="57AB44FA" w14:textId="77777777" w:rsidR="00B17211" w:rsidRDefault="00B17211" w:rsidP="00B17211">
      <w:pPr>
        <w:pStyle w:val="Tekstopmerking"/>
        <w:spacing w:line="276" w:lineRule="auto"/>
        <w:jc w:val="both"/>
      </w:pPr>
      <w:r>
        <w:t>In aanmerking komende kosten zijn:</w:t>
      </w:r>
    </w:p>
    <w:p w14:paraId="60822062" w14:textId="77777777" w:rsidR="00B17211" w:rsidRDefault="00B17211" w:rsidP="00B17211">
      <w:pPr>
        <w:pStyle w:val="Tekstopmerking"/>
        <w:numPr>
          <w:ilvl w:val="0"/>
          <w:numId w:val="16"/>
        </w:numPr>
        <w:spacing w:line="276" w:lineRule="auto"/>
        <w:jc w:val="both"/>
      </w:pPr>
      <w:r>
        <w:t>Als afzonderlijke investering vast te stellen. Dat is het geval indien u al aan alle normen voldoet en uw activiteiten ook op die manier kunt voortzetten. U doet een investering om ten opzichte van de normen te verbeteren. Daarmee is dit een afzonderlijk vast te stellen investering, die geldt als de in aanmerking komende kost</w:t>
      </w:r>
    </w:p>
    <w:p w14:paraId="7B212936" w14:textId="77777777" w:rsidR="00B17211" w:rsidRDefault="00B17211" w:rsidP="00B17211">
      <w:pPr>
        <w:pStyle w:val="Tekstopmerking"/>
        <w:numPr>
          <w:ilvl w:val="0"/>
          <w:numId w:val="16"/>
        </w:numPr>
        <w:spacing w:line="276" w:lineRule="auto"/>
        <w:jc w:val="both"/>
      </w:pPr>
      <w:r w:rsidRPr="00E421DA">
        <w:t>Als een vergelijking vast te stellen.</w:t>
      </w:r>
      <w:r>
        <w:t xml:space="preserve"> Dat is het geval wanneer u een investering moet doen om de activiteiten te kunnen voortzetten. Daarbij kunt u een investering doen om simpelweg aan de normen te voldoen (referentieproject). Of u kunt een investering doen om verder te gaan dan de unienormen. Daarbij zijn de in aanmerking komende kosten het verschil tussen beide investeringen. </w:t>
      </w:r>
      <w:r w:rsidRPr="00BB7A6C">
        <w:t xml:space="preserve">Wij wijzen erop dat het referentieproject </w:t>
      </w:r>
      <w:r>
        <w:t>e</w:t>
      </w:r>
      <w:r w:rsidRPr="00BB7A6C">
        <w:t>en in technisch opzicht vergelijkbare investering</w:t>
      </w:r>
      <w:r>
        <w:t xml:space="preserve"> moet zijn. Dit</w:t>
      </w:r>
      <w:r w:rsidRPr="00BB7A6C">
        <w:t xml:space="preserve"> is een investering met dezelfde productiecapaciteit en alle overige technische kenmerken (met uitzondering van die welke rechtstreeks betrekking hebben op de extra investering voor de beoogde doelstelling</w:t>
      </w:r>
      <w:r>
        <w:t xml:space="preserve">). </w:t>
      </w:r>
      <w:r w:rsidRPr="00BB7A6C">
        <w:t xml:space="preserve">Dit referentieproject moet, uit zakelijk oogpunt, een geloofwaardig alternatief zijn voor de te beoordelen investering. </w:t>
      </w:r>
    </w:p>
    <w:p w14:paraId="4237061C" w14:textId="77777777" w:rsidR="00B17211" w:rsidRDefault="00B17211" w:rsidP="00B17211"/>
    <w:p w14:paraId="53F24600" w14:textId="77777777" w:rsidR="00B17211" w:rsidRPr="0035470F" w:rsidRDefault="00B17211" w:rsidP="00B17211">
      <w:r>
        <w:t xml:space="preserve">Wij toetsen strikt of de kosten al dan </w:t>
      </w:r>
      <w:r w:rsidRPr="0035470F">
        <w:t xml:space="preserve">niet rechtstreeks verband houden met het behalen van een hoger niveau van </w:t>
      </w:r>
      <w:r>
        <w:t>milieubescherming.</w:t>
      </w:r>
    </w:p>
    <w:p w14:paraId="0105016A" w14:textId="5F26F264" w:rsidR="003478CA" w:rsidRDefault="003478CA" w:rsidP="002C17E5">
      <w:pPr>
        <w:jc w:val="both"/>
        <w:rPr>
          <w:b/>
          <w:bCs/>
        </w:rPr>
      </w:pPr>
      <w:r>
        <w:rPr>
          <w:noProof/>
          <w:lang w:eastAsia="nl-NL"/>
        </w:rPr>
        <mc:AlternateContent>
          <mc:Choice Requires="wps">
            <w:drawing>
              <wp:anchor distT="45720" distB="45720" distL="114300" distR="114300" simplePos="0" relativeHeight="251661312" behindDoc="0" locked="0" layoutInCell="1" allowOverlap="1" wp14:anchorId="742DCA6E" wp14:editId="1BBBD194">
                <wp:simplePos x="0" y="0"/>
                <wp:positionH relativeFrom="margin">
                  <wp:posOffset>0</wp:posOffset>
                </wp:positionH>
                <wp:positionV relativeFrom="paragraph">
                  <wp:posOffset>220345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711B498" w14:textId="0357CBCE" w:rsidR="003478CA" w:rsidRPr="002A62AB" w:rsidRDefault="003478CA" w:rsidP="003478CA">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41</w:t>
                            </w:r>
                            <w:r w:rsidRPr="002A62AB">
                              <w:rPr>
                                <w:b/>
                                <w:bCs/>
                              </w:rPr>
                              <w:t xml:space="preserve">, lid </w:t>
                            </w:r>
                            <w:r>
                              <w:rPr>
                                <w:b/>
                                <w:bCs/>
                              </w:rPr>
                              <w:t>6</w:t>
                            </w:r>
                            <w:r w:rsidRPr="002A62AB">
                              <w:rPr>
                                <w:b/>
                                <w:bCs/>
                              </w:rPr>
                              <w:t>:</w:t>
                            </w:r>
                          </w:p>
                          <w:p w14:paraId="6D4A056E" w14:textId="77777777" w:rsidR="003478CA" w:rsidRDefault="003478CA" w:rsidP="003478CA"/>
                          <w:p w14:paraId="4BBF4179" w14:textId="77777777" w:rsidR="003478CA" w:rsidRDefault="003478CA" w:rsidP="003478CA"/>
                          <w:p w14:paraId="033FAA2F" w14:textId="77777777" w:rsidR="003478CA" w:rsidRDefault="003478CA" w:rsidP="003478CA"/>
                          <w:p w14:paraId="3C707DC7" w14:textId="77777777" w:rsidR="003478CA" w:rsidRDefault="003478CA" w:rsidP="003478CA"/>
                          <w:p w14:paraId="429617AF" w14:textId="77777777" w:rsidR="003478CA" w:rsidRDefault="003478CA" w:rsidP="003478CA"/>
                          <w:p w14:paraId="13175DA2" w14:textId="77777777" w:rsidR="003478CA" w:rsidRDefault="003478CA" w:rsidP="003478CA"/>
                          <w:p w14:paraId="026FC727" w14:textId="77777777" w:rsidR="003478CA" w:rsidRDefault="003478CA" w:rsidP="003478CA"/>
                          <w:p w14:paraId="1537D898" w14:textId="77777777" w:rsidR="003478CA" w:rsidRDefault="003478CA" w:rsidP="003478CA"/>
                          <w:p w14:paraId="1A7D0641" w14:textId="77777777" w:rsidR="003478CA" w:rsidRDefault="003478CA" w:rsidP="003478C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2DCA6E" id="_x0000_s1030" type="#_x0000_t202" style="position:absolute;left:0;text-align:left;margin-left:0;margin-top:17.3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">
                <v:textbox style="mso-fit-shape-to-text:t">
                  <w:txbxContent>
                    <w:p w14:paraId="2711B498" w14:textId="0357CBCE" w:rsidR="003478CA" w:rsidRPr="002A62AB" w:rsidRDefault="003478CA" w:rsidP="003478CA">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41</w:t>
                      </w:r>
                      <w:r w:rsidRPr="002A62AB">
                        <w:rPr>
                          <w:b/>
                          <w:bCs/>
                        </w:rPr>
                        <w:t xml:space="preserve">, lid </w:t>
                      </w:r>
                      <w:r>
                        <w:rPr>
                          <w:b/>
                          <w:bCs/>
                        </w:rPr>
                        <w:t>6</w:t>
                      </w:r>
                      <w:r w:rsidRPr="002A62AB">
                        <w:rPr>
                          <w:b/>
                          <w:bCs/>
                        </w:rPr>
                        <w:t>:</w:t>
                      </w:r>
                    </w:p>
                    <w:p w14:paraId="6D4A056E" w14:textId="77777777" w:rsidR="003478CA" w:rsidRDefault="003478CA" w:rsidP="003478CA"/>
                    <w:p w14:paraId="4BBF4179" w14:textId="77777777" w:rsidR="003478CA" w:rsidRDefault="003478CA" w:rsidP="003478CA"/>
                    <w:p w14:paraId="033FAA2F" w14:textId="77777777" w:rsidR="003478CA" w:rsidRDefault="003478CA" w:rsidP="003478CA"/>
                    <w:p w14:paraId="3C707DC7" w14:textId="77777777" w:rsidR="003478CA" w:rsidRDefault="003478CA" w:rsidP="003478CA"/>
                    <w:p w14:paraId="429617AF" w14:textId="77777777" w:rsidR="003478CA" w:rsidRDefault="003478CA" w:rsidP="003478CA"/>
                    <w:p w14:paraId="13175DA2" w14:textId="77777777" w:rsidR="003478CA" w:rsidRDefault="003478CA" w:rsidP="003478CA"/>
                    <w:p w14:paraId="026FC727" w14:textId="77777777" w:rsidR="003478CA" w:rsidRDefault="003478CA" w:rsidP="003478CA"/>
                    <w:p w14:paraId="1537D898" w14:textId="77777777" w:rsidR="003478CA" w:rsidRDefault="003478CA" w:rsidP="003478CA"/>
                    <w:p w14:paraId="1A7D0641" w14:textId="77777777" w:rsidR="003478CA" w:rsidRDefault="003478CA" w:rsidP="003478CA">
                      <w:r>
                        <w:t xml:space="preserve">  </w:t>
                      </w:r>
                    </w:p>
                  </w:txbxContent>
                </v:textbox>
                <w10:wrap type="topAndBottom" anchorx="margin"/>
              </v:shape>
            </w:pict>
          </mc:Fallback>
        </mc:AlternateContent>
      </w:r>
    </w:p>
    <w:p w14:paraId="18FDEE4A" w14:textId="30CC4221" w:rsidR="00E7133A" w:rsidRDefault="00E7133A" w:rsidP="002C17E5">
      <w:pPr>
        <w:jc w:val="both"/>
      </w:pPr>
    </w:p>
    <w:p w14:paraId="2388B955" w14:textId="18E91A18" w:rsidR="003478CA" w:rsidRDefault="003478CA"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7</w:t>
      </w:r>
      <w:r w:rsidRPr="00326FA1">
        <w:rPr>
          <w:b/>
          <w:bCs/>
          <w:i/>
          <w:iCs/>
          <w:u w:val="single"/>
        </w:rPr>
        <w:t>:</w:t>
      </w:r>
    </w:p>
    <w:p w14:paraId="47AF1448" w14:textId="1D28A234" w:rsidR="0069086D" w:rsidRPr="0069086D" w:rsidRDefault="0069086D" w:rsidP="002C17E5">
      <w:pPr>
        <w:jc w:val="both"/>
        <w:rPr>
          <w:i/>
          <w:iCs/>
        </w:rPr>
      </w:pPr>
      <w:r w:rsidRPr="0069086D">
        <w:rPr>
          <w:i/>
          <w:iCs/>
        </w:rPr>
        <w:t>De steunintensiteit bedraagt ten hoogste:</w:t>
      </w:r>
    </w:p>
    <w:p w14:paraId="6A257461" w14:textId="77777777" w:rsidR="002C17E5" w:rsidRDefault="002C17E5" w:rsidP="002C17E5">
      <w:pPr>
        <w:jc w:val="both"/>
        <w:rPr>
          <w:i/>
          <w:iCs/>
        </w:rPr>
      </w:pPr>
    </w:p>
    <w:p w14:paraId="22A9F110" w14:textId="0D72048E" w:rsidR="0069086D" w:rsidRPr="0069086D" w:rsidRDefault="0069086D" w:rsidP="002C17E5">
      <w:pPr>
        <w:jc w:val="both"/>
        <w:rPr>
          <w:i/>
          <w:iCs/>
        </w:rPr>
      </w:pPr>
      <w:r w:rsidRPr="0069086D">
        <w:rPr>
          <w:i/>
          <w:iCs/>
        </w:rPr>
        <w:t>a) 45 % van de in aanmerking komende kosten indien de in aanmerking komende kosten worden berekend op grond van lid 6, onder a) of b);</w:t>
      </w:r>
    </w:p>
    <w:p w14:paraId="12AEEEAD" w14:textId="77777777" w:rsidR="002C17E5" w:rsidRDefault="002C17E5" w:rsidP="002C17E5">
      <w:pPr>
        <w:jc w:val="both"/>
        <w:rPr>
          <w:i/>
          <w:iCs/>
        </w:rPr>
      </w:pPr>
    </w:p>
    <w:p w14:paraId="192F25F6" w14:textId="77777777" w:rsidR="002C17E5" w:rsidRDefault="0069086D" w:rsidP="002C17E5">
      <w:pPr>
        <w:jc w:val="both"/>
        <w:rPr>
          <w:i/>
          <w:iCs/>
        </w:rPr>
      </w:pPr>
      <w:r w:rsidRPr="0069086D">
        <w:rPr>
          <w:i/>
          <w:iCs/>
        </w:rPr>
        <w:t>b) 30 % van de in aanmerking komende kosten indien de in aanmerking komende kosten worden berekend op grond van lid 6, onder c).</w:t>
      </w:r>
    </w:p>
    <w:p w14:paraId="6C91C3A8" w14:textId="40D0152D" w:rsidR="0069086D" w:rsidRDefault="0069086D" w:rsidP="002C17E5">
      <w:pPr>
        <w:jc w:val="both"/>
        <w:rPr>
          <w:i/>
          <w:iCs/>
        </w:rPr>
      </w:pPr>
    </w:p>
    <w:p w14:paraId="023FC8F3" w14:textId="77777777" w:rsidR="003478CA" w:rsidRPr="0069086D" w:rsidRDefault="003478CA" w:rsidP="002C17E5">
      <w:pPr>
        <w:jc w:val="both"/>
        <w:rPr>
          <w:i/>
          <w:iCs/>
        </w:rPr>
      </w:pPr>
    </w:p>
    <w:p w14:paraId="45497152" w14:textId="77777777" w:rsidR="002C17E5" w:rsidRDefault="003478CA" w:rsidP="002C17E5">
      <w:pPr>
        <w:jc w:val="both"/>
        <w:rPr>
          <w:b/>
          <w:bCs/>
          <w:i/>
          <w:iCs/>
          <w:u w:val="single"/>
        </w:rPr>
      </w:pPr>
      <w:r w:rsidRPr="00326FA1">
        <w:rPr>
          <w:b/>
          <w:bCs/>
          <w:i/>
          <w:iCs/>
          <w:u w:val="single"/>
        </w:rPr>
        <w:lastRenderedPageBreak/>
        <w:t xml:space="preserve">Art </w:t>
      </w:r>
      <w:r>
        <w:rPr>
          <w:b/>
          <w:bCs/>
          <w:i/>
          <w:iCs/>
          <w:u w:val="single"/>
        </w:rPr>
        <w:t>41</w:t>
      </w:r>
      <w:r w:rsidRPr="00326FA1">
        <w:rPr>
          <w:b/>
          <w:bCs/>
          <w:i/>
          <w:iCs/>
          <w:u w:val="single"/>
        </w:rPr>
        <w:t xml:space="preserve">, lid </w:t>
      </w:r>
      <w:r>
        <w:rPr>
          <w:b/>
          <w:bCs/>
          <w:i/>
          <w:iCs/>
          <w:u w:val="single"/>
        </w:rPr>
        <w:t>8</w:t>
      </w:r>
      <w:r w:rsidRPr="00326FA1">
        <w:rPr>
          <w:b/>
          <w:bCs/>
          <w:i/>
          <w:iCs/>
          <w:u w:val="single"/>
        </w:rPr>
        <w:t>:</w:t>
      </w:r>
    </w:p>
    <w:p w14:paraId="2C3DE955" w14:textId="2D8D3BA5" w:rsidR="00102CAF" w:rsidRPr="00912F32" w:rsidRDefault="0069086D" w:rsidP="002C17E5">
      <w:pPr>
        <w:jc w:val="both"/>
        <w:rPr>
          <w:i/>
          <w:iCs/>
        </w:rPr>
      </w:pPr>
      <w:r w:rsidRPr="0069086D">
        <w:rPr>
          <w:i/>
          <w:iCs/>
        </w:rPr>
        <w:t>De steunintensiteit kan met 20 procentpunten worden verhoogd voor steun aan kleine ondernemingen en met 10 procentpunten voor steun aan middelgrote ondernemingen.</w:t>
      </w:r>
    </w:p>
    <w:p w14:paraId="6E1690ED" w14:textId="60AB490C" w:rsidR="008C4B99" w:rsidRDefault="008C4B99" w:rsidP="002C17E5">
      <w:pPr>
        <w:jc w:val="both"/>
      </w:pPr>
    </w:p>
    <w:p w14:paraId="64BB8065" w14:textId="07DDF35E" w:rsidR="00A6352A" w:rsidRDefault="00A6352A" w:rsidP="002C17E5">
      <w:pPr>
        <w:jc w:val="both"/>
      </w:pPr>
      <w:r w:rsidRPr="00BB0726">
        <w:rPr>
          <w:b/>
          <w:bCs/>
        </w:rPr>
        <w:t>Toelichting</w:t>
      </w:r>
      <w:r>
        <w:t>:</w:t>
      </w:r>
      <w:r w:rsidR="003478CA">
        <w:br/>
        <w:t>Aan de hand van lid 7 en 8 wordt het subsidiepercentage per deelnemende partij bepaald. Geef aan welk steunpercentage voor de verschillende projectpartners van toepassing is en waarom.</w:t>
      </w:r>
    </w:p>
    <w:p w14:paraId="48E1F1D2" w14:textId="4E7B4973" w:rsidR="003478CA" w:rsidRDefault="003478CA" w:rsidP="002C17E5">
      <w:pPr>
        <w:jc w:val="both"/>
      </w:pPr>
      <w:r>
        <w:rPr>
          <w:noProof/>
          <w:lang w:eastAsia="nl-NL"/>
        </w:rPr>
        <mc:AlternateContent>
          <mc:Choice Requires="wps">
            <w:drawing>
              <wp:anchor distT="45720" distB="45720" distL="114300" distR="114300" simplePos="0" relativeHeight="251663360" behindDoc="0" locked="0" layoutInCell="1" allowOverlap="1" wp14:anchorId="6ABDB0CB" wp14:editId="0A344ACB">
                <wp:simplePos x="0" y="0"/>
                <wp:positionH relativeFrom="margin">
                  <wp:posOffset>0</wp:posOffset>
                </wp:positionH>
                <wp:positionV relativeFrom="paragraph">
                  <wp:posOffset>220345</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A019C7C" w14:textId="7BBE0C18" w:rsidR="003478CA" w:rsidRPr="002A62AB" w:rsidRDefault="003478CA" w:rsidP="002C17E5">
                            <w:pPr>
                              <w:jc w:val="both"/>
                              <w:rPr>
                                <w:b/>
                                <w:bCs/>
                              </w:rPr>
                            </w:pPr>
                            <w:r w:rsidRPr="002A62AB">
                              <w:rPr>
                                <w:b/>
                                <w:bCs/>
                              </w:rPr>
                              <w:t xml:space="preserve">Geef hier aan </w:t>
                            </w:r>
                            <w:r>
                              <w:rPr>
                                <w:b/>
                                <w:bCs/>
                              </w:rPr>
                              <w:t xml:space="preserve">de hand van artikel 41, lid 7 en lid 8, aan welk subsidiepercentage per projectpartner wordt gehanteerd en </w:t>
                            </w:r>
                            <w:r w:rsidRPr="002A62AB">
                              <w:rPr>
                                <w:b/>
                                <w:bCs/>
                              </w:rPr>
                              <w:t>waarom:</w:t>
                            </w:r>
                          </w:p>
                          <w:p w14:paraId="4ADD042F" w14:textId="77777777" w:rsidR="003478CA" w:rsidRDefault="003478CA" w:rsidP="003478CA"/>
                          <w:p w14:paraId="1BF64F53" w14:textId="77777777" w:rsidR="003478CA" w:rsidRDefault="003478CA" w:rsidP="003478CA"/>
                          <w:p w14:paraId="534DEB3C" w14:textId="77777777" w:rsidR="003478CA" w:rsidRDefault="003478CA" w:rsidP="003478CA"/>
                          <w:p w14:paraId="6F462C98" w14:textId="77777777" w:rsidR="003478CA" w:rsidRDefault="003478CA" w:rsidP="003478CA"/>
                          <w:p w14:paraId="7229AE37" w14:textId="77777777" w:rsidR="003478CA" w:rsidRDefault="003478CA" w:rsidP="003478CA"/>
                          <w:p w14:paraId="440D5C81" w14:textId="77777777" w:rsidR="003478CA" w:rsidRDefault="003478CA" w:rsidP="003478CA"/>
                          <w:p w14:paraId="4FA2A9B0" w14:textId="77777777" w:rsidR="003478CA" w:rsidRDefault="003478CA" w:rsidP="003478CA"/>
                          <w:p w14:paraId="2E54A333" w14:textId="77777777" w:rsidR="003478CA" w:rsidRDefault="003478CA" w:rsidP="003478CA"/>
                          <w:p w14:paraId="0005A257" w14:textId="77777777" w:rsidR="003478CA" w:rsidRDefault="003478CA" w:rsidP="003478C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DB0CB" id="Tekstvak 4" o:spid="_x0000_s1031" type="#_x0000_t202" style="position:absolute;left:0;text-align:left;margin-left:0;margin-top:17.35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3&#10;ua2MFQIAACYEAAAOAAAAAAAAAAAAAAAAAC4CAABkcnMvZTJvRG9jLnhtbFBLAQItABQABgAIAAAA&#10;IQAhG+td3AAAAAcBAAAPAAAAAAAAAAAAAAAAAG8EAABkcnMvZG93bnJldi54bWxQSwUGAAAAAAQA&#10;BADzAAAAeAUAAAAA&#10;">
                <v:textbox style="mso-fit-shape-to-text:t">
                  <w:txbxContent>
                    <w:p w14:paraId="1A019C7C" w14:textId="7BBE0C18" w:rsidR="003478CA" w:rsidRPr="002A62AB" w:rsidRDefault="003478CA" w:rsidP="002C17E5">
                      <w:pPr>
                        <w:jc w:val="both"/>
                        <w:rPr>
                          <w:b/>
                          <w:bCs/>
                        </w:rPr>
                      </w:pPr>
                      <w:r w:rsidRPr="002A62AB">
                        <w:rPr>
                          <w:b/>
                          <w:bCs/>
                        </w:rPr>
                        <w:t xml:space="preserve">Geef hier aan </w:t>
                      </w:r>
                      <w:r>
                        <w:rPr>
                          <w:b/>
                          <w:bCs/>
                        </w:rPr>
                        <w:t xml:space="preserve">de hand van artikel 41, lid 7 en lid 8, aan welk subsidiepercentage per projectpartner wordt gehanteerd en </w:t>
                      </w:r>
                      <w:r w:rsidRPr="002A62AB">
                        <w:rPr>
                          <w:b/>
                          <w:bCs/>
                        </w:rPr>
                        <w:t>waarom:</w:t>
                      </w:r>
                    </w:p>
                    <w:p w14:paraId="4ADD042F" w14:textId="77777777" w:rsidR="003478CA" w:rsidRDefault="003478CA" w:rsidP="003478CA"/>
                    <w:p w14:paraId="1BF64F53" w14:textId="77777777" w:rsidR="003478CA" w:rsidRDefault="003478CA" w:rsidP="003478CA"/>
                    <w:p w14:paraId="534DEB3C" w14:textId="77777777" w:rsidR="003478CA" w:rsidRDefault="003478CA" w:rsidP="003478CA"/>
                    <w:p w14:paraId="6F462C98" w14:textId="77777777" w:rsidR="003478CA" w:rsidRDefault="003478CA" w:rsidP="003478CA"/>
                    <w:p w14:paraId="7229AE37" w14:textId="77777777" w:rsidR="003478CA" w:rsidRDefault="003478CA" w:rsidP="003478CA"/>
                    <w:p w14:paraId="440D5C81" w14:textId="77777777" w:rsidR="003478CA" w:rsidRDefault="003478CA" w:rsidP="003478CA"/>
                    <w:p w14:paraId="4FA2A9B0" w14:textId="77777777" w:rsidR="003478CA" w:rsidRDefault="003478CA" w:rsidP="003478CA"/>
                    <w:p w14:paraId="2E54A333" w14:textId="77777777" w:rsidR="003478CA" w:rsidRDefault="003478CA" w:rsidP="003478CA"/>
                    <w:p w14:paraId="0005A257" w14:textId="77777777" w:rsidR="003478CA" w:rsidRDefault="003478CA" w:rsidP="003478CA">
                      <w:r>
                        <w:t xml:space="preserve">  </w:t>
                      </w:r>
                    </w:p>
                  </w:txbxContent>
                </v:textbox>
                <w10:wrap type="topAndBottom" anchorx="margin"/>
              </v:shape>
            </w:pict>
          </mc:Fallback>
        </mc:AlternateContent>
      </w:r>
    </w:p>
    <w:p w14:paraId="63F01A93" w14:textId="0D3867A0" w:rsidR="003478CA" w:rsidRDefault="003478CA" w:rsidP="002C17E5">
      <w:pPr>
        <w:jc w:val="both"/>
      </w:pPr>
    </w:p>
    <w:p w14:paraId="261E4C18" w14:textId="7FBB7C6A" w:rsidR="00E7133A" w:rsidRDefault="003478CA"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9 en 10</w:t>
      </w:r>
      <w:r w:rsidRPr="00326FA1">
        <w:rPr>
          <w:b/>
          <w:bCs/>
          <w:i/>
          <w:iCs/>
          <w:u w:val="single"/>
        </w:rPr>
        <w:t>:</w:t>
      </w:r>
    </w:p>
    <w:p w14:paraId="0EB013F0" w14:textId="6B3E4C51" w:rsidR="00A6352A" w:rsidRDefault="003478CA" w:rsidP="002C17E5">
      <w:pPr>
        <w:jc w:val="both"/>
      </w:pPr>
      <w:r>
        <w:t>Niet van toepassing, geen toelichting nodig</w:t>
      </w:r>
    </w:p>
    <w:p w14:paraId="1BDEF48F" w14:textId="4DB39FFB" w:rsidR="00BB0726" w:rsidRPr="00C72E38" w:rsidRDefault="00BB0726" w:rsidP="002C17E5">
      <w:pPr>
        <w:jc w:val="both"/>
      </w:pPr>
    </w:p>
    <w:sectPr w:rsidR="00BB0726" w:rsidRPr="00C72E38"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4A09" w14:textId="77777777" w:rsidR="00E81604" w:rsidRDefault="00E816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5071" w14:textId="70B96622" w:rsidR="00EB2D26" w:rsidRDefault="00EB2D26" w:rsidP="00EB2D26">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216C54FE" wp14:editId="4F561699">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7" name="Afbeelding 7"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9122E1">
      <w:rPr>
        <w:rFonts w:asciiTheme="minorHAnsi" w:hAnsiTheme="minorHAnsi" w:cstheme="minorHAnsi"/>
        <w:b/>
        <w:bCs/>
        <w:color w:val="004A99"/>
      </w:rPr>
      <w:t>JTF</w:t>
    </w:r>
    <w:r>
      <w:rPr>
        <w:rFonts w:asciiTheme="minorHAnsi" w:hAnsiTheme="minorHAnsi" w:cstheme="minorHAnsi"/>
        <w:b/>
        <w:bCs/>
        <w:color w:val="004A99"/>
      </w:rPr>
      <w:t xml:space="preserve"> 2021-2027</w:t>
    </w:r>
  </w:p>
  <w:p w14:paraId="4FB1DBFA" w14:textId="77777777" w:rsidR="00E81604" w:rsidRPr="00EB2D26" w:rsidRDefault="00E81604" w:rsidP="00EB2D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2E65" w14:textId="77777777" w:rsidR="00E81604" w:rsidRDefault="00E816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9122E1"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68CB2FAE" w14:textId="4233B38F" w:rsidR="00176431" w:rsidRDefault="00176431">
      <w:pPr>
        <w:pStyle w:val="Voetnoottekst"/>
      </w:pPr>
      <w:r>
        <w:rPr>
          <w:rStyle w:val="Voetnootmarkering"/>
        </w:rPr>
        <w:footnoteRef/>
      </w:r>
      <w:r>
        <w:t xml:space="preserve"> </w:t>
      </w:r>
      <w:bookmarkStart w:id="2" w:name="_Hlk105151433"/>
      <w:r>
        <w:t>D</w:t>
      </w:r>
      <w:r w:rsidRPr="000A03AF">
        <w:t xml:space="preserve">e AGVV </w:t>
      </w:r>
      <w:r>
        <w:t xml:space="preserve">zal in 2022 </w:t>
      </w:r>
      <w:r w:rsidRPr="000A03AF">
        <w:t>worden gewijzigd</w:t>
      </w:r>
      <w:r>
        <w:t xml:space="preserve">. Het kan daardoor zijn </w:t>
      </w:r>
      <w:r w:rsidRPr="000A03AF">
        <w:t>dat deze checklist wijzigt.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ABBD" w14:textId="77777777" w:rsidR="00E81604" w:rsidRDefault="00E816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8375" w14:textId="77777777" w:rsidR="00E81604" w:rsidRDefault="00E816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A166" w14:textId="77777777" w:rsidR="00E81604" w:rsidRDefault="00E816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185B0C4D"/>
    <w:multiLevelType w:val="hybridMultilevel"/>
    <w:tmpl w:val="271852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C783E"/>
    <w:multiLevelType w:val="hybridMultilevel"/>
    <w:tmpl w:val="1C9CE346"/>
    <w:lvl w:ilvl="0" w:tplc="0FC2D46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9"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3593367">
    <w:abstractNumId w:val="9"/>
  </w:num>
  <w:num w:numId="2" w16cid:durableId="1071464946">
    <w:abstractNumId w:val="3"/>
  </w:num>
  <w:num w:numId="3" w16cid:durableId="325062901">
    <w:abstractNumId w:val="13"/>
  </w:num>
  <w:num w:numId="4" w16cid:durableId="919098590">
    <w:abstractNumId w:val="8"/>
  </w:num>
  <w:num w:numId="5" w16cid:durableId="1345130782">
    <w:abstractNumId w:val="0"/>
  </w:num>
  <w:num w:numId="6" w16cid:durableId="869300571">
    <w:abstractNumId w:val="12"/>
  </w:num>
  <w:num w:numId="7" w16cid:durableId="1931698199">
    <w:abstractNumId w:val="1"/>
  </w:num>
  <w:num w:numId="8" w16cid:durableId="1937050934">
    <w:abstractNumId w:val="10"/>
  </w:num>
  <w:num w:numId="9" w16cid:durableId="161701057">
    <w:abstractNumId w:val="7"/>
  </w:num>
  <w:num w:numId="10" w16cid:durableId="1369257721">
    <w:abstractNumId w:val="8"/>
  </w:num>
  <w:num w:numId="11" w16cid:durableId="274560658">
    <w:abstractNumId w:val="8"/>
  </w:num>
  <w:num w:numId="12" w16cid:durableId="2099249209">
    <w:abstractNumId w:val="2"/>
  </w:num>
  <w:num w:numId="13" w16cid:durableId="1712420893">
    <w:abstractNumId w:val="5"/>
  </w:num>
  <w:num w:numId="14" w16cid:durableId="8530789">
    <w:abstractNumId w:val="11"/>
  </w:num>
  <w:num w:numId="15" w16cid:durableId="991180346">
    <w:abstractNumId w:val="6"/>
  </w:num>
  <w:num w:numId="16" w16cid:durableId="981275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1202"/>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72673"/>
    <w:rsid w:val="000A18D9"/>
    <w:rsid w:val="000D1C37"/>
    <w:rsid w:val="000D3E45"/>
    <w:rsid w:val="000E3BCF"/>
    <w:rsid w:val="000F3550"/>
    <w:rsid w:val="00102CAF"/>
    <w:rsid w:val="00102D36"/>
    <w:rsid w:val="00110A65"/>
    <w:rsid w:val="00112B7C"/>
    <w:rsid w:val="00115A95"/>
    <w:rsid w:val="001248A8"/>
    <w:rsid w:val="00141324"/>
    <w:rsid w:val="00176431"/>
    <w:rsid w:val="001955D0"/>
    <w:rsid w:val="00197612"/>
    <w:rsid w:val="001B5BF7"/>
    <w:rsid w:val="001C405B"/>
    <w:rsid w:val="001C517A"/>
    <w:rsid w:val="001D03DE"/>
    <w:rsid w:val="00201945"/>
    <w:rsid w:val="00211907"/>
    <w:rsid w:val="00224ACC"/>
    <w:rsid w:val="002643D4"/>
    <w:rsid w:val="00267E3F"/>
    <w:rsid w:val="0028560D"/>
    <w:rsid w:val="002A40B7"/>
    <w:rsid w:val="002C17E5"/>
    <w:rsid w:val="002D7EE3"/>
    <w:rsid w:val="00325225"/>
    <w:rsid w:val="003408E8"/>
    <w:rsid w:val="003478CA"/>
    <w:rsid w:val="0036762E"/>
    <w:rsid w:val="003812AF"/>
    <w:rsid w:val="003849F9"/>
    <w:rsid w:val="003950D3"/>
    <w:rsid w:val="003A5CE6"/>
    <w:rsid w:val="003D6486"/>
    <w:rsid w:val="00406012"/>
    <w:rsid w:val="004138C8"/>
    <w:rsid w:val="0042793D"/>
    <w:rsid w:val="00447DEC"/>
    <w:rsid w:val="00452EBF"/>
    <w:rsid w:val="00454CF1"/>
    <w:rsid w:val="004622C9"/>
    <w:rsid w:val="00465D20"/>
    <w:rsid w:val="00482EA6"/>
    <w:rsid w:val="004C0A56"/>
    <w:rsid w:val="004C76F8"/>
    <w:rsid w:val="004D55F1"/>
    <w:rsid w:val="004D7111"/>
    <w:rsid w:val="00504551"/>
    <w:rsid w:val="00511F93"/>
    <w:rsid w:val="00524790"/>
    <w:rsid w:val="005258BA"/>
    <w:rsid w:val="005471E0"/>
    <w:rsid w:val="00571B15"/>
    <w:rsid w:val="00571B71"/>
    <w:rsid w:val="005831C5"/>
    <w:rsid w:val="005E6B57"/>
    <w:rsid w:val="005F161A"/>
    <w:rsid w:val="005F34FE"/>
    <w:rsid w:val="005F578C"/>
    <w:rsid w:val="005F60F6"/>
    <w:rsid w:val="00621815"/>
    <w:rsid w:val="00627D64"/>
    <w:rsid w:val="00630F0B"/>
    <w:rsid w:val="006571CE"/>
    <w:rsid w:val="00685E27"/>
    <w:rsid w:val="0069086D"/>
    <w:rsid w:val="006A53D1"/>
    <w:rsid w:val="006D3559"/>
    <w:rsid w:val="006E7CA7"/>
    <w:rsid w:val="006F05CC"/>
    <w:rsid w:val="006F631B"/>
    <w:rsid w:val="007045B8"/>
    <w:rsid w:val="0075030E"/>
    <w:rsid w:val="007840F7"/>
    <w:rsid w:val="007F5D2B"/>
    <w:rsid w:val="00822991"/>
    <w:rsid w:val="00834F47"/>
    <w:rsid w:val="008418FE"/>
    <w:rsid w:val="00844448"/>
    <w:rsid w:val="00881667"/>
    <w:rsid w:val="008858B5"/>
    <w:rsid w:val="00892732"/>
    <w:rsid w:val="00893CDE"/>
    <w:rsid w:val="008C4B99"/>
    <w:rsid w:val="008F09A8"/>
    <w:rsid w:val="009071EC"/>
    <w:rsid w:val="009122E1"/>
    <w:rsid w:val="00912F32"/>
    <w:rsid w:val="009226F1"/>
    <w:rsid w:val="00925438"/>
    <w:rsid w:val="009436D9"/>
    <w:rsid w:val="00995CA7"/>
    <w:rsid w:val="00996F85"/>
    <w:rsid w:val="009D5089"/>
    <w:rsid w:val="00A01C22"/>
    <w:rsid w:val="00A30351"/>
    <w:rsid w:val="00A50BB8"/>
    <w:rsid w:val="00A6352A"/>
    <w:rsid w:val="00A654BA"/>
    <w:rsid w:val="00A76A29"/>
    <w:rsid w:val="00AC7021"/>
    <w:rsid w:val="00AF6D7F"/>
    <w:rsid w:val="00B17211"/>
    <w:rsid w:val="00B216D8"/>
    <w:rsid w:val="00B51362"/>
    <w:rsid w:val="00B83C70"/>
    <w:rsid w:val="00BA3684"/>
    <w:rsid w:val="00BB0726"/>
    <w:rsid w:val="00BB6462"/>
    <w:rsid w:val="00BE5191"/>
    <w:rsid w:val="00C22720"/>
    <w:rsid w:val="00C344BC"/>
    <w:rsid w:val="00C72E38"/>
    <w:rsid w:val="00C80912"/>
    <w:rsid w:val="00C93E9E"/>
    <w:rsid w:val="00CD1E0D"/>
    <w:rsid w:val="00D1255B"/>
    <w:rsid w:val="00D548EE"/>
    <w:rsid w:val="00D7141E"/>
    <w:rsid w:val="00D842D8"/>
    <w:rsid w:val="00D95557"/>
    <w:rsid w:val="00DA27F6"/>
    <w:rsid w:val="00DA6C3D"/>
    <w:rsid w:val="00DB5269"/>
    <w:rsid w:val="00DD409F"/>
    <w:rsid w:val="00E005DA"/>
    <w:rsid w:val="00E01953"/>
    <w:rsid w:val="00E161A6"/>
    <w:rsid w:val="00E43808"/>
    <w:rsid w:val="00E7133A"/>
    <w:rsid w:val="00E742BB"/>
    <w:rsid w:val="00E7563F"/>
    <w:rsid w:val="00E81604"/>
    <w:rsid w:val="00EB2D26"/>
    <w:rsid w:val="00EC2A89"/>
    <w:rsid w:val="00EE515E"/>
    <w:rsid w:val="00EF4900"/>
    <w:rsid w:val="00F13C3C"/>
    <w:rsid w:val="00F23A27"/>
    <w:rsid w:val="00F5399E"/>
    <w:rsid w:val="00F55147"/>
    <w:rsid w:val="00F600B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BE5191"/>
    <w:rPr>
      <w:sz w:val="16"/>
      <w:szCs w:val="16"/>
    </w:rPr>
  </w:style>
  <w:style w:type="paragraph" w:styleId="Tekstopmerking">
    <w:name w:val="annotation text"/>
    <w:basedOn w:val="Standaard"/>
    <w:link w:val="TekstopmerkingChar"/>
    <w:uiPriority w:val="99"/>
    <w:unhideWhenUsed/>
    <w:rsid w:val="00BE5191"/>
    <w:pPr>
      <w:spacing w:line="240" w:lineRule="auto"/>
    </w:pPr>
    <w:rPr>
      <w:szCs w:val="20"/>
    </w:rPr>
  </w:style>
  <w:style w:type="character" w:customStyle="1" w:styleId="TekstopmerkingChar">
    <w:name w:val="Tekst opmerking Char"/>
    <w:basedOn w:val="Standaardalinea-lettertype"/>
    <w:link w:val="Tekstopmerking"/>
    <w:uiPriority w:val="99"/>
    <w:rsid w:val="00BE5191"/>
    <w:rPr>
      <w:szCs w:val="20"/>
    </w:rPr>
  </w:style>
  <w:style w:type="paragraph" w:styleId="Onderwerpvanopmerking">
    <w:name w:val="annotation subject"/>
    <w:basedOn w:val="Tekstopmerking"/>
    <w:next w:val="Tekstopmerking"/>
    <w:link w:val="OnderwerpvanopmerkingChar"/>
    <w:uiPriority w:val="99"/>
    <w:semiHidden/>
    <w:unhideWhenUsed/>
    <w:rsid w:val="00BE5191"/>
    <w:rPr>
      <w:b/>
      <w:bCs/>
    </w:rPr>
  </w:style>
  <w:style w:type="character" w:customStyle="1" w:styleId="OnderwerpvanopmerkingChar">
    <w:name w:val="Onderwerp van opmerking Char"/>
    <w:basedOn w:val="TekstopmerkingChar"/>
    <w:link w:val="Onderwerpvanopmerking"/>
    <w:uiPriority w:val="99"/>
    <w:semiHidden/>
    <w:rsid w:val="00BE5191"/>
    <w:rPr>
      <w:b/>
      <w:bCs/>
      <w:szCs w:val="20"/>
    </w:rPr>
  </w:style>
  <w:style w:type="paragraph" w:styleId="Revisie">
    <w:name w:val="Revision"/>
    <w:hidden/>
    <w:uiPriority w:val="99"/>
    <w:semiHidden/>
    <w:rsid w:val="000A18D9"/>
    <w:pPr>
      <w:spacing w:line="240" w:lineRule="auto"/>
      <w:ind w:left="0" w:firstLine="0"/>
    </w:pPr>
  </w:style>
  <w:style w:type="character" w:styleId="Hyperlink">
    <w:name w:val="Hyperlink"/>
    <w:basedOn w:val="Standaardalinea-lettertype"/>
    <w:uiPriority w:val="99"/>
    <w:unhideWhenUsed/>
    <w:rsid w:val="00115A95"/>
    <w:rPr>
      <w:color w:val="0000FF"/>
      <w:u w:val="single"/>
    </w:rPr>
  </w:style>
  <w:style w:type="paragraph" w:styleId="Koptekst">
    <w:name w:val="header"/>
    <w:basedOn w:val="Standaard"/>
    <w:link w:val="KoptekstChar"/>
    <w:uiPriority w:val="99"/>
    <w:unhideWhenUsed/>
    <w:rsid w:val="00E816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31543">
      <w:bodyDiv w:val="1"/>
      <w:marLeft w:val="0"/>
      <w:marRight w:val="0"/>
      <w:marTop w:val="0"/>
      <w:marBottom w:val="0"/>
      <w:divBdr>
        <w:top w:val="none" w:sz="0" w:space="0" w:color="auto"/>
        <w:left w:val="none" w:sz="0" w:space="0" w:color="auto"/>
        <w:bottom w:val="none" w:sz="0" w:space="0" w:color="auto"/>
        <w:right w:val="none" w:sz="0" w:space="0" w:color="auto"/>
      </w:divBdr>
    </w:div>
    <w:div w:id="1918124500">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9801-864D-4C0E-A37A-BB14C913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1056</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12</cp:revision>
  <cp:lastPrinted>2019-11-18T13:40:00Z</cp:lastPrinted>
  <dcterms:created xsi:type="dcterms:W3CDTF">2022-06-01T07:13:00Z</dcterms:created>
  <dcterms:modified xsi:type="dcterms:W3CDTF">2022-11-25T09:46:00Z</dcterms:modified>
</cp:coreProperties>
</file>