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BD59" w14:textId="4F65DB0E" w:rsidR="001E084E" w:rsidRPr="00326FA1" w:rsidRDefault="001E084E" w:rsidP="001E084E">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46: </w:t>
      </w:r>
      <w:r w:rsidRPr="00326FA1">
        <w:rPr>
          <w:b/>
          <w:bCs/>
          <w:sz w:val="24"/>
          <w:szCs w:val="24"/>
        </w:rPr>
        <w:t xml:space="preserve">steun voor </w:t>
      </w:r>
      <w:r w:rsidRPr="001E084E">
        <w:rPr>
          <w:b/>
          <w:bCs/>
          <w:sz w:val="24"/>
          <w:szCs w:val="24"/>
        </w:rPr>
        <w:t>energie-efficiënte stadsverwarming en</w:t>
      </w:r>
      <w:r>
        <w:rPr>
          <w:b/>
          <w:bCs/>
          <w:sz w:val="24"/>
          <w:szCs w:val="24"/>
        </w:rPr>
        <w:t xml:space="preserve"> </w:t>
      </w:r>
      <w:r w:rsidRPr="001E084E">
        <w:rPr>
          <w:b/>
          <w:bCs/>
          <w:sz w:val="24"/>
          <w:szCs w:val="24"/>
        </w:rPr>
        <w:t>-koeling</w:t>
      </w:r>
      <w:r w:rsidRPr="00326FA1">
        <w:rPr>
          <w:b/>
          <w:bCs/>
          <w:sz w:val="24"/>
          <w:szCs w:val="24"/>
        </w:rPr>
        <w:t xml:space="preserve"> </w:t>
      </w:r>
    </w:p>
    <w:p w14:paraId="7E112AE1" w14:textId="77777777" w:rsidR="001E084E" w:rsidRDefault="001E084E" w:rsidP="00102CAF"/>
    <w:p w14:paraId="64CD06F4" w14:textId="77777777" w:rsidR="001E084E" w:rsidRDefault="001E084E" w:rsidP="00102CAF"/>
    <w:p w14:paraId="3B1633E4" w14:textId="4397EF94" w:rsidR="001E084E" w:rsidRPr="00615E39" w:rsidRDefault="001E084E" w:rsidP="000A38B2">
      <w:pPr>
        <w:jc w:val="both"/>
        <w:rPr>
          <w:b/>
          <w:bCs/>
          <w:u w:val="single"/>
        </w:rPr>
      </w:pPr>
      <w:bookmarkStart w:id="1" w:name="_Hlk87386336"/>
      <w:r w:rsidRPr="00615E39">
        <w:rPr>
          <w:b/>
          <w:bCs/>
          <w:u w:val="single"/>
        </w:rPr>
        <w:t>Inleiding</w:t>
      </w:r>
    </w:p>
    <w:p w14:paraId="5DD17CAE" w14:textId="22986BB0" w:rsidR="001E084E" w:rsidRPr="00495FA1" w:rsidRDefault="001E084E" w:rsidP="000A38B2">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722B69">
        <w:rPr>
          <w:rStyle w:val="Voetnootmarkering"/>
        </w:rPr>
        <w:footnoteReference w:id="2"/>
      </w:r>
      <w:r w:rsidRPr="00495FA1">
        <w:t xml:space="preserve"> </w:t>
      </w:r>
    </w:p>
    <w:p w14:paraId="48A90AA8" w14:textId="77777777" w:rsidR="001E084E" w:rsidRPr="00495FA1" w:rsidRDefault="001E084E" w:rsidP="000A38B2">
      <w:pPr>
        <w:jc w:val="both"/>
      </w:pPr>
    </w:p>
    <w:p w14:paraId="67781657" w14:textId="77777777" w:rsidR="000A38B2" w:rsidRDefault="001E084E" w:rsidP="000A38B2">
      <w:pPr>
        <w:jc w:val="both"/>
      </w:pPr>
      <w:r w:rsidRPr="00495FA1">
        <w:t>Eén van de artikelen die gebruikt k</w:t>
      </w:r>
      <w:r>
        <w:t>an</w:t>
      </w:r>
      <w:r w:rsidRPr="00495FA1">
        <w:t xml:space="preserve"> worden is artikel </w:t>
      </w:r>
      <w:r>
        <w:t>46</w:t>
      </w:r>
      <w:r w:rsidRPr="00495FA1">
        <w:t xml:space="preserve">. Dit artikel gaat over </w:t>
      </w:r>
      <w:r>
        <w:t>i</w:t>
      </w:r>
      <w:r w:rsidRPr="001E084E">
        <w:t>nvesteringssteun voor energie-efficiënte stadsverwarming en -koeling</w:t>
      </w:r>
      <w:r w:rsidR="000A38B2">
        <w:t>.</w:t>
      </w:r>
    </w:p>
    <w:p w14:paraId="180ABB01" w14:textId="6A375300" w:rsidR="001E084E" w:rsidRDefault="001E084E" w:rsidP="000A38B2">
      <w:pPr>
        <w:jc w:val="both"/>
      </w:pPr>
      <w:r w:rsidRPr="00495FA1">
        <w:br/>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46</w:t>
      </w:r>
      <w:r w:rsidRPr="00495FA1">
        <w:t xml:space="preserve">, aan te geven waarom het project voldoet aan de gestelde voorwaarden. </w:t>
      </w:r>
      <w:r>
        <w:br/>
      </w:r>
    </w:p>
    <w:p w14:paraId="6EB4E562" w14:textId="77777777" w:rsidR="001E084E" w:rsidRDefault="001E084E" w:rsidP="000A38B2">
      <w:pPr>
        <w:jc w:val="both"/>
      </w:pPr>
      <w:r>
        <w:t xml:space="preserve">Let op: u geeft een toelichting in de tekstblokken.  </w:t>
      </w:r>
    </w:p>
    <w:bookmarkEnd w:id="1"/>
    <w:p w14:paraId="19F24794" w14:textId="79316DA2" w:rsidR="001E084E" w:rsidRDefault="001E084E" w:rsidP="000A38B2">
      <w:pPr>
        <w:jc w:val="both"/>
      </w:pPr>
    </w:p>
    <w:p w14:paraId="2C54CD8E" w14:textId="77777777" w:rsidR="001E084E" w:rsidRDefault="001E084E" w:rsidP="000A38B2">
      <w:pPr>
        <w:jc w:val="both"/>
      </w:pPr>
    </w:p>
    <w:p w14:paraId="4C2402F3" w14:textId="321DED60" w:rsidR="001E084E" w:rsidRDefault="001E084E" w:rsidP="000A38B2">
      <w:pPr>
        <w:jc w:val="both"/>
      </w:pPr>
      <w:bookmarkStart w:id="4" w:name="_Hlk87387140"/>
      <w:r w:rsidRPr="00326FA1">
        <w:rPr>
          <w:b/>
          <w:bCs/>
          <w:i/>
          <w:iCs/>
          <w:u w:val="single"/>
        </w:rPr>
        <w:t xml:space="preserve">Art </w:t>
      </w:r>
      <w:r>
        <w:rPr>
          <w:b/>
          <w:bCs/>
          <w:i/>
          <w:iCs/>
          <w:u w:val="single"/>
        </w:rPr>
        <w:t>46</w:t>
      </w:r>
      <w:r w:rsidRPr="00326FA1">
        <w:rPr>
          <w:b/>
          <w:bCs/>
          <w:i/>
          <w:iCs/>
          <w:u w:val="single"/>
        </w:rPr>
        <w:t>, lid 1:</w:t>
      </w:r>
      <w:bookmarkEnd w:id="4"/>
    </w:p>
    <w:p w14:paraId="63158127" w14:textId="1D3635BF" w:rsidR="00102CAF" w:rsidRPr="005F161A" w:rsidRDefault="00845530" w:rsidP="000A38B2">
      <w:pPr>
        <w:jc w:val="both"/>
        <w:rPr>
          <w:i/>
          <w:iCs/>
        </w:rPr>
      </w:pPr>
      <w:r w:rsidRPr="00845530">
        <w:rPr>
          <w:i/>
          <w:iCs/>
        </w:rPr>
        <w:t>Investeringssteun voor het installeren van een systeem voor energie-efficiënte stadsverwarming en -koeling is verenigbaar met de interne markt in de zin van artikel 107, lid 3, van het Verdrag en is van de aanmeldingsverplichting van artikel 108, lid 3, van het Verdrag vrijgesteld, mits de in dit artikel en in hoofdstuk I vastgestelde voorwaarden zijn vervuld.</w:t>
      </w:r>
    </w:p>
    <w:p w14:paraId="66704504" w14:textId="43B88F24" w:rsidR="00102CAF" w:rsidRDefault="00102CAF" w:rsidP="000A38B2">
      <w:pPr>
        <w:jc w:val="both"/>
      </w:pPr>
    </w:p>
    <w:p w14:paraId="4103C9DC" w14:textId="3EC4650F" w:rsidR="00B743D2" w:rsidRDefault="001E084E" w:rsidP="000A38B2">
      <w:pPr>
        <w:jc w:val="both"/>
      </w:pPr>
      <w:r>
        <w:rPr>
          <w:b/>
          <w:bCs/>
        </w:rPr>
        <w:t>To</w:t>
      </w:r>
      <w:r w:rsidR="00102CAF" w:rsidRPr="00BB0726">
        <w:rPr>
          <w:b/>
          <w:bCs/>
        </w:rPr>
        <w:t>elichting:</w:t>
      </w:r>
      <w:r w:rsidR="00722B69">
        <w:t xml:space="preserve"> </w:t>
      </w:r>
      <w:r w:rsidR="00F77C64">
        <w:t>“</w:t>
      </w:r>
      <w:r w:rsidR="00845530" w:rsidRPr="00845530">
        <w:t>energie-efficiënte stadsverwarming en -koeling”: een systeem voor stadsverwarming en -koeling dat voldoet aan de in de punten 41 en 42 van artikel 2 van Richtlijn 2012/27/EU gegeven definitie van een efficiënt systeem voor stadsverwarming en -koeling. Onder deze definitie vallen de verwarmings-/koelingsinstallaties en het netwerk (met inbegrip van de daarmee verband houdende faciliteiten) die nodig zijn om de warmte/koeling van bij de productie-eenheden tot bij de locatie van de klanten te brengen</w:t>
      </w:r>
      <w:r w:rsidR="00007469">
        <w:t>.</w:t>
      </w:r>
      <w:r w:rsidR="00887161">
        <w:t xml:space="preserve"> </w:t>
      </w:r>
    </w:p>
    <w:p w14:paraId="3FA26E2E" w14:textId="7C3B03E2" w:rsidR="005F161A" w:rsidRDefault="001E084E" w:rsidP="000A38B2">
      <w:pPr>
        <w:jc w:val="both"/>
      </w:pPr>
      <w:r>
        <w:br/>
      </w:r>
      <w:r w:rsidR="00887161">
        <w:t>U dient</w:t>
      </w:r>
      <w:r w:rsidR="00887161" w:rsidRPr="009173C5">
        <w:t xml:space="preserve"> </w:t>
      </w:r>
      <w:r w:rsidR="00887161">
        <w:t>te onderbouwen hoe het project aan deze eis voldoet. We wijzen hierbij op het volgende:</w:t>
      </w:r>
    </w:p>
    <w:p w14:paraId="73E7C3D2" w14:textId="4D09F35E" w:rsidR="00A51D43" w:rsidRDefault="00A51D43" w:rsidP="000A38B2">
      <w:pPr>
        <w:jc w:val="both"/>
      </w:pPr>
    </w:p>
    <w:p w14:paraId="11CA2A2E" w14:textId="66ECC737" w:rsidR="00A51D43" w:rsidRDefault="00A51D43" w:rsidP="000A38B2">
      <w:pPr>
        <w:jc w:val="both"/>
      </w:pPr>
      <w:r w:rsidRPr="00845530">
        <w:t>Richtlijn 2012/27/EU</w:t>
      </w:r>
      <w:r>
        <w:t>:</w:t>
      </w:r>
    </w:p>
    <w:p w14:paraId="33ECD7B5" w14:textId="2B3B2227" w:rsidR="00A51D43" w:rsidRDefault="00A51D43" w:rsidP="000A38B2">
      <w:pPr>
        <w:jc w:val="both"/>
      </w:pPr>
      <w:r>
        <w:t>41. „efficiënte stadsverwarming en -koeling”, een systeem voor stadsverwarming of -koeling dat ten minste 50 % hernieuwbare energie, 50 % afvalwarmte, 75 % warmte uit warmtekrachtkoppeling of 50 % uit een combinatie van dergelijke energie en warmte gebruikt;</w:t>
      </w:r>
    </w:p>
    <w:p w14:paraId="2B8AF798" w14:textId="4963DA6F" w:rsidR="00A51D43" w:rsidRDefault="00A51D43" w:rsidP="000A38B2">
      <w:pPr>
        <w:jc w:val="both"/>
      </w:pPr>
      <w:r>
        <w:t>42. „efficiënte verwarming en koeling”, een mogelijkheid voor verwarming en koeling die, in vergelijking met een referentiescenario van een standaardsituatie, een meetbare verlaging inhoudt van de input van primaire energie om één eenheid afgegeven energie te leveren binnen een relevante systeemgrens, en zulks op kostenefficiënte wijze, zoals beoordeeld in de in deze richtlijn bedoelde kosten-batenanalyse, en met inachtneming van de energie die nodig is voor winning, omzetting, transport en distributie</w:t>
      </w:r>
      <w:r w:rsidR="008C48D0">
        <w:t>.</w:t>
      </w:r>
    </w:p>
    <w:p w14:paraId="3FCFFC27" w14:textId="29094D38" w:rsidR="00417BD9" w:rsidRDefault="00417BD9" w:rsidP="000A38B2">
      <w:pPr>
        <w:jc w:val="both"/>
      </w:pPr>
    </w:p>
    <w:p w14:paraId="64E42A25" w14:textId="09E66949" w:rsidR="00417BD9" w:rsidRDefault="00417BD9" w:rsidP="000A38B2">
      <w:pPr>
        <w:jc w:val="both"/>
      </w:pPr>
      <w:r w:rsidRPr="00845530">
        <w:t xml:space="preserve">Richtlijn </w:t>
      </w:r>
      <w:r w:rsidRPr="00417BD9">
        <w:t>2010/31/EU</w:t>
      </w:r>
      <w:r>
        <w:t xml:space="preserve">: </w:t>
      </w:r>
    </w:p>
    <w:p w14:paraId="50318C24" w14:textId="0A73DE91" w:rsidR="00C72E38" w:rsidRPr="00A50BB8" w:rsidRDefault="00417BD9" w:rsidP="000A38B2">
      <w:pPr>
        <w:jc w:val="both"/>
      </w:pPr>
      <w:r w:rsidRPr="00417BD9">
        <w:lastRenderedPageBreak/>
        <w:t>19. „stadsverwarming of -koeling”: de distributie van thermische energie in de vorm van stoom, warm water of gekoelde vloeistoffen vanuit een centrale productie-installatie via een netwerk dat verbonden is met meerdere gebouwen of locaties, voor het verwarmen of koelen van ruimten of processen.</w:t>
      </w:r>
    </w:p>
    <w:p w14:paraId="2062DACB" w14:textId="0CAAF031" w:rsidR="00E7133A" w:rsidRDefault="001E084E" w:rsidP="000A38B2">
      <w:pPr>
        <w:jc w:val="both"/>
      </w:pPr>
      <w:r>
        <w:rPr>
          <w:noProof/>
          <w:lang w:eastAsia="nl-NL"/>
        </w:rPr>
        <mc:AlternateContent>
          <mc:Choice Requires="wps">
            <w:drawing>
              <wp:anchor distT="45720" distB="45720" distL="114300" distR="114300" simplePos="0" relativeHeight="251659264" behindDoc="0" locked="0" layoutInCell="1" allowOverlap="1" wp14:anchorId="14CD5282" wp14:editId="23E2FC60">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E30DB99" w14:textId="4324F014" w:rsidR="00525205" w:rsidRPr="002A62AB" w:rsidRDefault="00525205" w:rsidP="00525205">
                            <w:pPr>
                              <w:rPr>
                                <w:b/>
                                <w:bCs/>
                              </w:rPr>
                            </w:pPr>
                            <w:r w:rsidRPr="002A62AB">
                              <w:rPr>
                                <w:b/>
                                <w:bCs/>
                              </w:rPr>
                              <w:t xml:space="preserve">Geef hier aan waarom de activiteiten in uw projectplan voldoen aan artikel </w:t>
                            </w:r>
                            <w:r>
                              <w:rPr>
                                <w:b/>
                                <w:bCs/>
                              </w:rPr>
                              <w:t>46</w:t>
                            </w:r>
                            <w:r w:rsidRPr="002A62AB">
                              <w:rPr>
                                <w:b/>
                                <w:bCs/>
                              </w:rPr>
                              <w:t xml:space="preserve">, lid </w:t>
                            </w:r>
                            <w:r>
                              <w:rPr>
                                <w:b/>
                                <w:bCs/>
                              </w:rPr>
                              <w:t>1</w:t>
                            </w:r>
                            <w:r w:rsidRPr="002A62AB">
                              <w:rPr>
                                <w:b/>
                                <w:bCs/>
                              </w:rPr>
                              <w:t>:</w:t>
                            </w:r>
                          </w:p>
                          <w:p w14:paraId="25888CFC" w14:textId="77777777" w:rsidR="001E084E" w:rsidRDefault="001E084E" w:rsidP="001E084E"/>
                          <w:p w14:paraId="029576B1" w14:textId="77777777" w:rsidR="001E084E" w:rsidRDefault="001E084E" w:rsidP="001E084E"/>
                          <w:p w14:paraId="3AF7214B" w14:textId="77777777" w:rsidR="001E084E" w:rsidRDefault="001E084E" w:rsidP="001E084E"/>
                          <w:p w14:paraId="35C50E8B" w14:textId="77777777" w:rsidR="001E084E" w:rsidRDefault="001E084E" w:rsidP="001E084E"/>
                          <w:p w14:paraId="63CBC23C" w14:textId="77777777" w:rsidR="001E084E" w:rsidRDefault="001E084E" w:rsidP="001E084E"/>
                          <w:p w14:paraId="1AE76C8A" w14:textId="77777777" w:rsidR="001E084E" w:rsidRDefault="001E084E" w:rsidP="001E084E"/>
                          <w:p w14:paraId="3B3B9D76" w14:textId="77777777" w:rsidR="001E084E" w:rsidRDefault="001E084E" w:rsidP="001E084E"/>
                          <w:p w14:paraId="79147B99" w14:textId="77777777" w:rsidR="001E084E" w:rsidRDefault="001E084E" w:rsidP="001E084E"/>
                          <w:p w14:paraId="21D6A494" w14:textId="77777777" w:rsidR="001E084E" w:rsidRDefault="001E084E" w:rsidP="001E084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D5282" id="_x0000_t202" coordsize="21600,21600" o:spt="202" path="m,l,21600r21600,l21600,xe">
                <v:stroke joinstyle="miter"/>
                <v:path gradientshapeok="t" o:connecttype="rect"/>
              </v:shapetype>
              <v:shape id="Tekstvak 2" o:spid="_x0000_s1026"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4E30DB99" w14:textId="4324F014" w:rsidR="00525205" w:rsidRPr="002A62AB" w:rsidRDefault="00525205" w:rsidP="00525205">
                      <w:pPr>
                        <w:rPr>
                          <w:b/>
                          <w:bCs/>
                        </w:rPr>
                      </w:pPr>
                      <w:r w:rsidRPr="002A62AB">
                        <w:rPr>
                          <w:b/>
                          <w:bCs/>
                        </w:rPr>
                        <w:t xml:space="preserve">Geef hier aan waarom de activiteiten in uw projectplan voldoen aan artikel </w:t>
                      </w:r>
                      <w:r>
                        <w:rPr>
                          <w:b/>
                          <w:bCs/>
                        </w:rPr>
                        <w:t>46</w:t>
                      </w:r>
                      <w:r w:rsidRPr="002A62AB">
                        <w:rPr>
                          <w:b/>
                          <w:bCs/>
                        </w:rPr>
                        <w:t xml:space="preserve">, lid </w:t>
                      </w:r>
                      <w:r>
                        <w:rPr>
                          <w:b/>
                          <w:bCs/>
                        </w:rPr>
                        <w:t>1</w:t>
                      </w:r>
                      <w:r w:rsidRPr="002A62AB">
                        <w:rPr>
                          <w:b/>
                          <w:bCs/>
                        </w:rPr>
                        <w:t>:</w:t>
                      </w:r>
                    </w:p>
                    <w:p w14:paraId="25888CFC" w14:textId="77777777" w:rsidR="001E084E" w:rsidRDefault="001E084E" w:rsidP="001E084E"/>
                    <w:p w14:paraId="029576B1" w14:textId="77777777" w:rsidR="001E084E" w:rsidRDefault="001E084E" w:rsidP="001E084E"/>
                    <w:p w14:paraId="3AF7214B" w14:textId="77777777" w:rsidR="001E084E" w:rsidRDefault="001E084E" w:rsidP="001E084E"/>
                    <w:p w14:paraId="35C50E8B" w14:textId="77777777" w:rsidR="001E084E" w:rsidRDefault="001E084E" w:rsidP="001E084E"/>
                    <w:p w14:paraId="63CBC23C" w14:textId="77777777" w:rsidR="001E084E" w:rsidRDefault="001E084E" w:rsidP="001E084E"/>
                    <w:p w14:paraId="1AE76C8A" w14:textId="77777777" w:rsidR="001E084E" w:rsidRDefault="001E084E" w:rsidP="001E084E"/>
                    <w:p w14:paraId="3B3B9D76" w14:textId="77777777" w:rsidR="001E084E" w:rsidRDefault="001E084E" w:rsidP="001E084E"/>
                    <w:p w14:paraId="79147B99" w14:textId="77777777" w:rsidR="001E084E" w:rsidRDefault="001E084E" w:rsidP="001E084E"/>
                    <w:p w14:paraId="21D6A494" w14:textId="77777777" w:rsidR="001E084E" w:rsidRDefault="001E084E" w:rsidP="001E084E">
                      <w:r>
                        <w:t xml:space="preserve">  </w:t>
                      </w:r>
                    </w:p>
                  </w:txbxContent>
                </v:textbox>
                <w10:wrap type="topAndBottom" anchorx="margin"/>
              </v:shape>
            </w:pict>
          </mc:Fallback>
        </mc:AlternateContent>
      </w:r>
    </w:p>
    <w:p w14:paraId="3FF7DFCC" w14:textId="77777777" w:rsidR="00102CAF" w:rsidRDefault="00102CAF" w:rsidP="000A38B2">
      <w:pPr>
        <w:jc w:val="both"/>
      </w:pPr>
    </w:p>
    <w:p w14:paraId="2D08D73F" w14:textId="77777777" w:rsidR="000A38B2" w:rsidRDefault="00525205"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2</w:t>
      </w:r>
      <w:r w:rsidRPr="00326FA1">
        <w:rPr>
          <w:b/>
          <w:bCs/>
          <w:i/>
          <w:iCs/>
          <w:u w:val="single"/>
        </w:rPr>
        <w:t>:</w:t>
      </w:r>
    </w:p>
    <w:p w14:paraId="64C7F3DB" w14:textId="47365551" w:rsidR="00102CAF" w:rsidRDefault="00417BD9" w:rsidP="000A38B2">
      <w:pPr>
        <w:jc w:val="both"/>
        <w:rPr>
          <w:i/>
          <w:iCs/>
        </w:rPr>
      </w:pPr>
      <w:r w:rsidRPr="00417BD9">
        <w:rPr>
          <w:i/>
          <w:iCs/>
        </w:rPr>
        <w:t>De in aanmerking komende kosten voor de productielocatie zijn de bijkomende kosten die, in vergelijking met een conventionele productielocatie, nodig zijn voor de bouw, uitbreiding en renovatie van één of meer productie-eenheden om deze als een energie-efficiënt stadsverwarmings- of stadskoelingssysteem te kunnen exploiteren. De investering maakt integrerend deel uit van het energie-efficiënte stadsverwarmings- of stadskoelingssysteem.</w:t>
      </w:r>
    </w:p>
    <w:p w14:paraId="0AF01ACC" w14:textId="77777777" w:rsidR="00417BD9" w:rsidRPr="00417BD9" w:rsidRDefault="00417BD9" w:rsidP="000A38B2">
      <w:pPr>
        <w:jc w:val="both"/>
      </w:pPr>
    </w:p>
    <w:p w14:paraId="5C2D82AC" w14:textId="721C3474" w:rsidR="00B743D2" w:rsidRPr="0035470F" w:rsidRDefault="001616A5" w:rsidP="000A38B2">
      <w:pPr>
        <w:jc w:val="both"/>
      </w:pPr>
      <w:r>
        <w:t>N</w:t>
      </w:r>
      <w:r w:rsidR="00281877">
        <w:t xml:space="preserve">B: wanneer uw investering geen productielocatie maar een distributienetwerk betreft: zie art. 5 en 6.   </w:t>
      </w:r>
    </w:p>
    <w:p w14:paraId="58FAF585" w14:textId="77777777" w:rsidR="00B743D2" w:rsidRDefault="00B743D2" w:rsidP="000A38B2">
      <w:pPr>
        <w:jc w:val="both"/>
      </w:pPr>
    </w:p>
    <w:p w14:paraId="2EA9E4E1" w14:textId="77777777" w:rsidR="00B743D2" w:rsidRPr="00DA7EAA" w:rsidRDefault="00B743D2" w:rsidP="000A38B2">
      <w:pPr>
        <w:jc w:val="both"/>
      </w:pPr>
      <w:r w:rsidRPr="00DA7EAA">
        <w:t xml:space="preserve">1. </w:t>
      </w:r>
      <w:r w:rsidRPr="00BB7A6C">
        <w:t xml:space="preserve">referentieproject </w:t>
      </w:r>
      <w:r w:rsidRPr="00DA7EAA">
        <w:t>bijkomende investeringskosten</w:t>
      </w:r>
    </w:p>
    <w:p w14:paraId="54E95467" w14:textId="77777777" w:rsidR="00B743D2" w:rsidRDefault="00B743D2" w:rsidP="000A38B2">
      <w:pPr>
        <w:jc w:val="both"/>
      </w:pPr>
      <w:r w:rsidRPr="00BB7A6C">
        <w:t xml:space="preserve">Wij wijzen erop dat het referentieproject </w:t>
      </w:r>
      <w:r>
        <w:t>e</w:t>
      </w:r>
      <w:r w:rsidRPr="00BB7A6C">
        <w:t>en in technisch opzicht vergelijkbare investering</w:t>
      </w:r>
      <w:r>
        <w:t xml:space="preserve"> moet zijn. Dit</w:t>
      </w:r>
      <w:r w:rsidRPr="00BB7A6C">
        <w:t xml:space="preserve"> is een investering met dezelfde productiecapaciteit en alle overige technische kenmerken (met uitzondering van die welke rechtstreeks betrekking hebben op de extra investering voor de beoogde doelstelling</w:t>
      </w:r>
      <w:r>
        <w:t xml:space="preserve">). </w:t>
      </w:r>
      <w:r w:rsidRPr="00BB7A6C">
        <w:t xml:space="preserve">Dit referentieproject moet, uit zakelijk oogpunt, een geloofwaardig alternatief zijn voor de te beoordelen investering. </w:t>
      </w:r>
    </w:p>
    <w:p w14:paraId="0B98F33D" w14:textId="77777777" w:rsidR="00B743D2" w:rsidRPr="0087642A" w:rsidRDefault="00B743D2" w:rsidP="000A38B2">
      <w:pPr>
        <w:jc w:val="both"/>
      </w:pPr>
    </w:p>
    <w:p w14:paraId="05B827EE" w14:textId="491815A3" w:rsidR="00B743D2" w:rsidRPr="006C25E6" w:rsidRDefault="00B743D2" w:rsidP="000A38B2">
      <w:pPr>
        <w:jc w:val="both"/>
      </w:pPr>
      <w:r>
        <w:t>2</w:t>
      </w:r>
      <w:r w:rsidRPr="006C25E6">
        <w:t>. in aanmerking komende kosten</w:t>
      </w:r>
    </w:p>
    <w:p w14:paraId="04E094DB" w14:textId="77777777" w:rsidR="00B743D2" w:rsidRPr="00054720" w:rsidRDefault="00B743D2" w:rsidP="000A38B2">
      <w:pPr>
        <w:jc w:val="both"/>
      </w:pPr>
      <w:r w:rsidRPr="00DA2BA3">
        <w:t>Bij milieusteun zijn de in aanmerking komende kosten de extra kosten van de investeringen in immateriële en/of materiële activa die rechtstreeks verband houden met het bereiken van de gemeenschappelijke doelstelling</w:t>
      </w:r>
      <w:r>
        <w:rPr>
          <w:rStyle w:val="Voetnootmarkering"/>
        </w:rPr>
        <w:footnoteReference w:id="3"/>
      </w:r>
      <w:r w:rsidRPr="00DA2BA3">
        <w:t xml:space="preserve">. </w:t>
      </w:r>
      <w:r w:rsidRPr="00054720">
        <w:t>Zie verder artikel 2, lid 29 en 30, AGVV:</w:t>
      </w:r>
    </w:p>
    <w:p w14:paraId="36BB3C4C" w14:textId="7D08244F" w:rsidR="00B743D2" w:rsidRPr="0087642A" w:rsidRDefault="00114C3E" w:rsidP="000A38B2">
      <w:pPr>
        <w:jc w:val="both"/>
      </w:pPr>
      <w:r>
        <w:t>“</w:t>
      </w:r>
      <w:r w:rsidR="00B743D2" w:rsidRPr="0087642A">
        <w:t>materiële activa”: activa bestaande uit gronden, gebouwen en installaties, machines en uitrusting;</w:t>
      </w:r>
    </w:p>
    <w:p w14:paraId="480505ED" w14:textId="716823BE" w:rsidR="00B743D2" w:rsidRDefault="00114C3E" w:rsidP="000A38B2">
      <w:pPr>
        <w:jc w:val="both"/>
      </w:pPr>
      <w:r>
        <w:t>“</w:t>
      </w:r>
      <w:r w:rsidR="00B743D2" w:rsidRPr="0087642A">
        <w:t>immateriële activa”: fysiek of financieel niet-tastbare activa, zoals octrooien, licenties, knowhow of andere intellectuele-eigendomsrechten</w:t>
      </w:r>
      <w:r w:rsidR="00B743D2">
        <w:t>.</w:t>
      </w:r>
    </w:p>
    <w:p w14:paraId="0232075D" w14:textId="45C3C6E7" w:rsidR="00B743D2" w:rsidRDefault="00D235B3" w:rsidP="000A38B2">
      <w:pPr>
        <w:jc w:val="both"/>
      </w:pPr>
      <w:r>
        <w:rPr>
          <w:noProof/>
          <w:lang w:eastAsia="nl-NL"/>
        </w:rPr>
        <w:lastRenderedPageBreak/>
        <mc:AlternateContent>
          <mc:Choice Requires="wps">
            <w:drawing>
              <wp:anchor distT="45720" distB="45720" distL="114300" distR="114300" simplePos="0" relativeHeight="251661312" behindDoc="0" locked="0" layoutInCell="1" allowOverlap="1" wp14:anchorId="6B894DBD" wp14:editId="0D7837B6">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8CB9BDA" w14:textId="1E418B8B" w:rsidR="00D235B3" w:rsidRPr="002A62AB" w:rsidRDefault="00D235B3" w:rsidP="00D235B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46</w:t>
                            </w:r>
                            <w:r w:rsidRPr="002A62AB">
                              <w:rPr>
                                <w:b/>
                                <w:bCs/>
                              </w:rPr>
                              <w:t xml:space="preserve">, lid </w:t>
                            </w:r>
                            <w:r>
                              <w:rPr>
                                <w:b/>
                                <w:bCs/>
                              </w:rPr>
                              <w:t>2</w:t>
                            </w:r>
                            <w:r w:rsidRPr="002A62AB">
                              <w:rPr>
                                <w:b/>
                                <w:bCs/>
                              </w:rPr>
                              <w:t>:</w:t>
                            </w:r>
                          </w:p>
                          <w:p w14:paraId="0626C0C8" w14:textId="77777777" w:rsidR="00D235B3" w:rsidRDefault="00D235B3" w:rsidP="00D235B3"/>
                          <w:p w14:paraId="17BE702E" w14:textId="77777777" w:rsidR="00D235B3" w:rsidRDefault="00D235B3" w:rsidP="00D235B3"/>
                          <w:p w14:paraId="7FE25F09" w14:textId="77777777" w:rsidR="00D235B3" w:rsidRDefault="00D235B3" w:rsidP="00D235B3"/>
                          <w:p w14:paraId="2A64E3AB" w14:textId="77777777" w:rsidR="00D235B3" w:rsidRDefault="00D235B3" w:rsidP="00D235B3"/>
                          <w:p w14:paraId="7B7ED349" w14:textId="77777777" w:rsidR="00D235B3" w:rsidRDefault="00D235B3" w:rsidP="00D235B3"/>
                          <w:p w14:paraId="4B7C9240" w14:textId="77777777" w:rsidR="00D235B3" w:rsidRDefault="00D235B3" w:rsidP="00D235B3"/>
                          <w:p w14:paraId="05038F79" w14:textId="77777777" w:rsidR="00D235B3" w:rsidRDefault="00D235B3" w:rsidP="00D235B3"/>
                          <w:p w14:paraId="74A3CFD9" w14:textId="77777777" w:rsidR="00D235B3" w:rsidRDefault="00D235B3" w:rsidP="00D235B3"/>
                          <w:p w14:paraId="4B69AF31" w14:textId="77777777" w:rsidR="00D235B3" w:rsidRDefault="00D235B3" w:rsidP="00D235B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94DBD" id="_x0000_s1027" type="#_x0000_t202" style="position:absolute;left:0;text-align:left;margin-left:0;margin-top:17.3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08CB9BDA" w14:textId="1E418B8B" w:rsidR="00D235B3" w:rsidRPr="002A62AB" w:rsidRDefault="00D235B3" w:rsidP="00D235B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46</w:t>
                      </w:r>
                      <w:r w:rsidRPr="002A62AB">
                        <w:rPr>
                          <w:b/>
                          <w:bCs/>
                        </w:rPr>
                        <w:t xml:space="preserve">, lid </w:t>
                      </w:r>
                      <w:r>
                        <w:rPr>
                          <w:b/>
                          <w:bCs/>
                        </w:rPr>
                        <w:t>2</w:t>
                      </w:r>
                      <w:r w:rsidRPr="002A62AB">
                        <w:rPr>
                          <w:b/>
                          <w:bCs/>
                        </w:rPr>
                        <w:t>:</w:t>
                      </w:r>
                    </w:p>
                    <w:p w14:paraId="0626C0C8" w14:textId="77777777" w:rsidR="00D235B3" w:rsidRDefault="00D235B3" w:rsidP="00D235B3"/>
                    <w:p w14:paraId="17BE702E" w14:textId="77777777" w:rsidR="00D235B3" w:rsidRDefault="00D235B3" w:rsidP="00D235B3"/>
                    <w:p w14:paraId="7FE25F09" w14:textId="77777777" w:rsidR="00D235B3" w:rsidRDefault="00D235B3" w:rsidP="00D235B3"/>
                    <w:p w14:paraId="2A64E3AB" w14:textId="77777777" w:rsidR="00D235B3" w:rsidRDefault="00D235B3" w:rsidP="00D235B3"/>
                    <w:p w14:paraId="7B7ED349" w14:textId="77777777" w:rsidR="00D235B3" w:rsidRDefault="00D235B3" w:rsidP="00D235B3"/>
                    <w:p w14:paraId="4B7C9240" w14:textId="77777777" w:rsidR="00D235B3" w:rsidRDefault="00D235B3" w:rsidP="00D235B3"/>
                    <w:p w14:paraId="05038F79" w14:textId="77777777" w:rsidR="00D235B3" w:rsidRDefault="00D235B3" w:rsidP="00D235B3"/>
                    <w:p w14:paraId="74A3CFD9" w14:textId="77777777" w:rsidR="00D235B3" w:rsidRDefault="00D235B3" w:rsidP="00D235B3"/>
                    <w:p w14:paraId="4B69AF31" w14:textId="77777777" w:rsidR="00D235B3" w:rsidRDefault="00D235B3" w:rsidP="00D235B3">
                      <w:r>
                        <w:t xml:space="preserve">  </w:t>
                      </w:r>
                    </w:p>
                  </w:txbxContent>
                </v:textbox>
                <w10:wrap type="topAndBottom" anchorx="margin"/>
              </v:shape>
            </w:pict>
          </mc:Fallback>
        </mc:AlternateContent>
      </w:r>
    </w:p>
    <w:p w14:paraId="5E6FF9B6" w14:textId="77777777" w:rsidR="00D235B3" w:rsidRPr="00D235B3" w:rsidRDefault="00D235B3" w:rsidP="000A38B2">
      <w:pPr>
        <w:jc w:val="both"/>
      </w:pPr>
    </w:p>
    <w:p w14:paraId="2E8E1E73" w14:textId="77777777" w:rsidR="000A38B2" w:rsidRDefault="00D235B3"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3</w:t>
      </w:r>
      <w:r w:rsidR="000A38B2">
        <w:rPr>
          <w:b/>
          <w:bCs/>
          <w:i/>
          <w:iCs/>
          <w:u w:val="single"/>
        </w:rPr>
        <w:t>:</w:t>
      </w:r>
    </w:p>
    <w:p w14:paraId="19D241F9" w14:textId="1D32ED3C" w:rsidR="00417BD9" w:rsidRPr="00417BD9" w:rsidRDefault="00417BD9" w:rsidP="000A38B2">
      <w:pPr>
        <w:jc w:val="both"/>
        <w:rPr>
          <w:i/>
          <w:iCs/>
        </w:rPr>
      </w:pPr>
      <w:r w:rsidRPr="00417BD9">
        <w:rPr>
          <w:i/>
          <w:iCs/>
        </w:rPr>
        <w:t>De steunintensiteit voor de productielocatie bedraagt ten hoogste 45 % van de in aanmerking komende kosten. De steunintensiteit kan met 20 procentpunten worden verhoogd voor steun aan kleine ondernemingen en met 10 procentpunten voor steun aan middelgrote ondernemingen.</w:t>
      </w:r>
    </w:p>
    <w:p w14:paraId="3BE85BC8" w14:textId="02B256ED" w:rsidR="00D235B3" w:rsidRDefault="00D235B3" w:rsidP="000A38B2">
      <w:pPr>
        <w:jc w:val="both"/>
        <w:rPr>
          <w:i/>
          <w:iCs/>
        </w:rPr>
      </w:pPr>
    </w:p>
    <w:p w14:paraId="0EBD6EC2" w14:textId="77777777" w:rsidR="000A38B2" w:rsidRDefault="000A38B2" w:rsidP="000A38B2">
      <w:pPr>
        <w:jc w:val="both"/>
        <w:rPr>
          <w:i/>
          <w:iCs/>
        </w:rPr>
      </w:pPr>
    </w:p>
    <w:p w14:paraId="23256AAE" w14:textId="77777777" w:rsidR="000A38B2" w:rsidRDefault="00D235B3"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4</w:t>
      </w:r>
      <w:r w:rsidR="000A38B2">
        <w:rPr>
          <w:b/>
          <w:bCs/>
          <w:i/>
          <w:iCs/>
          <w:u w:val="single"/>
        </w:rPr>
        <w:t>:</w:t>
      </w:r>
    </w:p>
    <w:p w14:paraId="4C000B6D" w14:textId="6D7A574C" w:rsidR="00417BD9" w:rsidRDefault="00417BD9" w:rsidP="000A38B2">
      <w:pPr>
        <w:jc w:val="both"/>
      </w:pPr>
      <w:r w:rsidRPr="00417BD9">
        <w:rPr>
          <w:i/>
          <w:iCs/>
        </w:rPr>
        <w:t>De steunintensiteit voor de productielocatie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w:t>
      </w:r>
    </w:p>
    <w:p w14:paraId="3637A990" w14:textId="77777777" w:rsidR="00417BD9" w:rsidRDefault="00417BD9" w:rsidP="000A38B2">
      <w:pPr>
        <w:jc w:val="both"/>
      </w:pPr>
    </w:p>
    <w:p w14:paraId="4DECA097" w14:textId="77777777" w:rsidR="00D235B3" w:rsidRDefault="00B743D2" w:rsidP="000A38B2">
      <w:pPr>
        <w:jc w:val="both"/>
      </w:pPr>
      <w:r w:rsidRPr="00BB0726">
        <w:rPr>
          <w:b/>
          <w:bCs/>
        </w:rPr>
        <w:t>Toelichting</w:t>
      </w:r>
      <w:r>
        <w:t xml:space="preserve">: </w:t>
      </w:r>
    </w:p>
    <w:p w14:paraId="085BD9E8" w14:textId="0AC0A3F0" w:rsidR="00B743D2" w:rsidRDefault="00D235B3" w:rsidP="000A38B2">
      <w:pPr>
        <w:jc w:val="both"/>
      </w:pPr>
      <w:r>
        <w:t xml:space="preserve">Aan de hand van lid 3 en 4 wordt het subsidiepercentage per deelnemende partij bepaald. Geef aan welk steunpercentage voor de verschillende projectpartners van toepassing is en waarom. </w:t>
      </w:r>
      <w:r w:rsidR="00B743D2">
        <w:t xml:space="preserve"> </w:t>
      </w:r>
    </w:p>
    <w:p w14:paraId="443A6E55" w14:textId="018701C6" w:rsidR="00C72E38" w:rsidRDefault="00D235B3" w:rsidP="000A38B2">
      <w:pPr>
        <w:jc w:val="both"/>
      </w:pPr>
      <w:r>
        <w:rPr>
          <w:noProof/>
          <w:lang w:eastAsia="nl-NL"/>
        </w:rPr>
        <mc:AlternateContent>
          <mc:Choice Requires="wps">
            <w:drawing>
              <wp:anchor distT="45720" distB="45720" distL="114300" distR="114300" simplePos="0" relativeHeight="251663360" behindDoc="0" locked="0" layoutInCell="1" allowOverlap="1" wp14:anchorId="57F33393" wp14:editId="280E671F">
                <wp:simplePos x="0" y="0"/>
                <wp:positionH relativeFrom="margin">
                  <wp:posOffset>0</wp:posOffset>
                </wp:positionH>
                <wp:positionV relativeFrom="paragraph">
                  <wp:posOffset>228600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11BF678" w14:textId="2C7C21D9" w:rsidR="00D235B3" w:rsidRPr="002A62AB" w:rsidRDefault="00D235B3" w:rsidP="000A38B2">
                            <w:pPr>
                              <w:jc w:val="both"/>
                              <w:rPr>
                                <w:b/>
                                <w:bCs/>
                              </w:rPr>
                            </w:pPr>
                            <w:r w:rsidRPr="002A62AB">
                              <w:rPr>
                                <w:b/>
                                <w:bCs/>
                              </w:rPr>
                              <w:t xml:space="preserve">Geef hier aan </w:t>
                            </w:r>
                            <w:r>
                              <w:rPr>
                                <w:b/>
                                <w:bCs/>
                              </w:rPr>
                              <w:t xml:space="preserve">de hand van artikel </w:t>
                            </w:r>
                            <w:r w:rsidR="00414446">
                              <w:rPr>
                                <w:b/>
                                <w:bCs/>
                              </w:rPr>
                              <w:t>46</w:t>
                            </w:r>
                            <w:r>
                              <w:rPr>
                                <w:b/>
                                <w:bCs/>
                              </w:rPr>
                              <w:t xml:space="preserve">, lid </w:t>
                            </w:r>
                            <w:r w:rsidR="00414446">
                              <w:rPr>
                                <w:b/>
                                <w:bCs/>
                              </w:rPr>
                              <w:t>3</w:t>
                            </w:r>
                            <w:r>
                              <w:rPr>
                                <w:b/>
                                <w:bCs/>
                              </w:rPr>
                              <w:t xml:space="preserve"> en lid </w:t>
                            </w:r>
                            <w:r w:rsidR="00414446">
                              <w:rPr>
                                <w:b/>
                                <w:bCs/>
                              </w:rPr>
                              <w:t>4</w:t>
                            </w:r>
                            <w:r>
                              <w:rPr>
                                <w:b/>
                                <w:bCs/>
                              </w:rPr>
                              <w:t xml:space="preserve">, aan welk subsidiepercentage per projectpartner wordt gehanteerd en </w:t>
                            </w:r>
                            <w:r w:rsidRPr="002A62AB">
                              <w:rPr>
                                <w:b/>
                                <w:bCs/>
                              </w:rPr>
                              <w:t>waarom:</w:t>
                            </w:r>
                          </w:p>
                          <w:p w14:paraId="78CB09FF" w14:textId="77777777" w:rsidR="00D235B3" w:rsidRDefault="00D235B3" w:rsidP="00D235B3"/>
                          <w:p w14:paraId="204B6284" w14:textId="77777777" w:rsidR="00D235B3" w:rsidRDefault="00D235B3" w:rsidP="00D235B3"/>
                          <w:p w14:paraId="070F2491" w14:textId="77777777" w:rsidR="00D235B3" w:rsidRDefault="00D235B3" w:rsidP="00D235B3"/>
                          <w:p w14:paraId="6AFA9482" w14:textId="77777777" w:rsidR="00D235B3" w:rsidRDefault="00D235B3" w:rsidP="00D235B3"/>
                          <w:p w14:paraId="2A202428" w14:textId="77777777" w:rsidR="00D235B3" w:rsidRDefault="00D235B3" w:rsidP="00D235B3"/>
                          <w:p w14:paraId="2E17DFC9" w14:textId="77777777" w:rsidR="00D235B3" w:rsidRDefault="00D235B3" w:rsidP="00D235B3"/>
                          <w:p w14:paraId="64F0DFE9" w14:textId="77777777" w:rsidR="00D235B3" w:rsidRDefault="00D235B3" w:rsidP="00D235B3"/>
                          <w:p w14:paraId="07CAC8D6" w14:textId="77777777" w:rsidR="00D235B3" w:rsidRDefault="00D235B3" w:rsidP="00D235B3"/>
                          <w:p w14:paraId="09876F65" w14:textId="77777777" w:rsidR="00D235B3" w:rsidRDefault="00D235B3" w:rsidP="00D235B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33393" id="Tekstvak 4" o:spid="_x0000_s1028" type="#_x0000_t202" style="position:absolute;left:0;text-align:left;margin-left:0;margin-top:18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8yJBj9wAAAAHAQAADwAAAGRycy9kb3ducmV2LnhtbEyPwW7CMBBE75X6D9ZW6gUV&#10;B6JENMRBLRKnngj0buJtEhGvU9tA+PtuT+1ptJrRzNtyM9lBXNGH3pGCxTwBgdQ401Or4HjYvaxA&#10;hKjJ6MERKrhjgE31+FDqwrgb7fFax1ZwCYVCK+hiHAspQ9Oh1WHuRiT2vpy3OvLpW2m8vnG5HeQy&#10;SXJpdU+80OkRtx025/piFeTfdTr7+DQz2t93776xmdkeM6Wen6a3NYiIU/wLwy8+o0PFTCd3IRPE&#10;oIAfiQrSnJXdVbZYgjhxLM1eQVal/M9f/QAAAP//AwBQSwECLQAUAAYACAAAACEAtoM4kv4AAADh&#10;AQAAEwAAAAAAAAAAAAAAAAAAAAAAW0NvbnRlbnRfVHlwZXNdLnhtbFBLAQItABQABgAIAAAAIQA4&#10;/SH/1gAAAJQBAAALAAAAAAAAAAAAAAAAAC8BAABfcmVscy8ucmVsc1BLAQItABQABgAIAAAAIQAK&#10;tDciFQIAACYEAAAOAAAAAAAAAAAAAAAAAC4CAABkcnMvZTJvRG9jLnhtbFBLAQItABQABgAIAAAA&#10;IQDzIkGP3AAAAAcBAAAPAAAAAAAAAAAAAAAAAG8EAABkcnMvZG93bnJldi54bWxQSwUGAAAAAAQA&#10;BADzAAAAeAUAAAAA&#10;">
                <v:textbox style="mso-fit-shape-to-text:t">
                  <w:txbxContent>
                    <w:p w14:paraId="111BF678" w14:textId="2C7C21D9" w:rsidR="00D235B3" w:rsidRPr="002A62AB" w:rsidRDefault="00D235B3" w:rsidP="000A38B2">
                      <w:pPr>
                        <w:jc w:val="both"/>
                        <w:rPr>
                          <w:b/>
                          <w:bCs/>
                        </w:rPr>
                      </w:pPr>
                      <w:r w:rsidRPr="002A62AB">
                        <w:rPr>
                          <w:b/>
                          <w:bCs/>
                        </w:rPr>
                        <w:t xml:space="preserve">Geef hier aan </w:t>
                      </w:r>
                      <w:r>
                        <w:rPr>
                          <w:b/>
                          <w:bCs/>
                        </w:rPr>
                        <w:t xml:space="preserve">de hand van artikel </w:t>
                      </w:r>
                      <w:r w:rsidR="00414446">
                        <w:rPr>
                          <w:b/>
                          <w:bCs/>
                        </w:rPr>
                        <w:t>46</w:t>
                      </w:r>
                      <w:r>
                        <w:rPr>
                          <w:b/>
                          <w:bCs/>
                        </w:rPr>
                        <w:t xml:space="preserve">, lid </w:t>
                      </w:r>
                      <w:r w:rsidR="00414446">
                        <w:rPr>
                          <w:b/>
                          <w:bCs/>
                        </w:rPr>
                        <w:t>3</w:t>
                      </w:r>
                      <w:r>
                        <w:rPr>
                          <w:b/>
                          <w:bCs/>
                        </w:rPr>
                        <w:t xml:space="preserve"> en lid </w:t>
                      </w:r>
                      <w:r w:rsidR="00414446">
                        <w:rPr>
                          <w:b/>
                          <w:bCs/>
                        </w:rPr>
                        <w:t>4</w:t>
                      </w:r>
                      <w:r>
                        <w:rPr>
                          <w:b/>
                          <w:bCs/>
                        </w:rPr>
                        <w:t xml:space="preserve">, aan welk subsidiepercentage per projectpartner wordt gehanteerd en </w:t>
                      </w:r>
                      <w:r w:rsidRPr="002A62AB">
                        <w:rPr>
                          <w:b/>
                          <w:bCs/>
                        </w:rPr>
                        <w:t>waarom:</w:t>
                      </w:r>
                    </w:p>
                    <w:p w14:paraId="78CB09FF" w14:textId="77777777" w:rsidR="00D235B3" w:rsidRDefault="00D235B3" w:rsidP="00D235B3"/>
                    <w:p w14:paraId="204B6284" w14:textId="77777777" w:rsidR="00D235B3" w:rsidRDefault="00D235B3" w:rsidP="00D235B3"/>
                    <w:p w14:paraId="070F2491" w14:textId="77777777" w:rsidR="00D235B3" w:rsidRDefault="00D235B3" w:rsidP="00D235B3"/>
                    <w:p w14:paraId="6AFA9482" w14:textId="77777777" w:rsidR="00D235B3" w:rsidRDefault="00D235B3" w:rsidP="00D235B3"/>
                    <w:p w14:paraId="2A202428" w14:textId="77777777" w:rsidR="00D235B3" w:rsidRDefault="00D235B3" w:rsidP="00D235B3"/>
                    <w:p w14:paraId="2E17DFC9" w14:textId="77777777" w:rsidR="00D235B3" w:rsidRDefault="00D235B3" w:rsidP="00D235B3"/>
                    <w:p w14:paraId="64F0DFE9" w14:textId="77777777" w:rsidR="00D235B3" w:rsidRDefault="00D235B3" w:rsidP="00D235B3"/>
                    <w:p w14:paraId="07CAC8D6" w14:textId="77777777" w:rsidR="00D235B3" w:rsidRDefault="00D235B3" w:rsidP="00D235B3"/>
                    <w:p w14:paraId="09876F65" w14:textId="77777777" w:rsidR="00D235B3" w:rsidRDefault="00D235B3" w:rsidP="00D235B3">
                      <w:r>
                        <w:t xml:space="preserve">  </w:t>
                      </w:r>
                    </w:p>
                  </w:txbxContent>
                </v:textbox>
                <w10:wrap type="topAndBottom" anchorx="margin"/>
              </v:shape>
            </w:pict>
          </mc:Fallback>
        </mc:AlternateContent>
      </w:r>
    </w:p>
    <w:p w14:paraId="7968224B" w14:textId="2AF88338" w:rsidR="00D235B3" w:rsidRDefault="00D235B3" w:rsidP="000A38B2">
      <w:pPr>
        <w:jc w:val="both"/>
      </w:pPr>
    </w:p>
    <w:p w14:paraId="57B19D1A" w14:textId="77777777" w:rsidR="00B743D2" w:rsidRDefault="00B743D2" w:rsidP="000A38B2">
      <w:pPr>
        <w:jc w:val="both"/>
      </w:pPr>
    </w:p>
    <w:p w14:paraId="6C735D69" w14:textId="77777777" w:rsidR="000A38B2" w:rsidRDefault="00EC7028"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5</w:t>
      </w:r>
      <w:r w:rsidR="000A38B2">
        <w:rPr>
          <w:b/>
          <w:bCs/>
          <w:i/>
          <w:iCs/>
          <w:u w:val="single"/>
        </w:rPr>
        <w:t>:</w:t>
      </w:r>
    </w:p>
    <w:p w14:paraId="6E1690ED" w14:textId="47C85BB7" w:rsidR="008C4B99" w:rsidRPr="000A38B2" w:rsidRDefault="00417BD9" w:rsidP="000A38B2">
      <w:pPr>
        <w:jc w:val="both"/>
        <w:rPr>
          <w:b/>
          <w:bCs/>
          <w:i/>
          <w:iCs/>
          <w:u w:val="single"/>
        </w:rPr>
      </w:pPr>
      <w:r w:rsidRPr="00417BD9">
        <w:rPr>
          <w:i/>
          <w:iCs/>
        </w:rPr>
        <w:t>De in aanmerking komende kosten van het distributienetwerk zijn de investeringskosten.</w:t>
      </w:r>
    </w:p>
    <w:p w14:paraId="4345AD0B" w14:textId="07C3CC7F" w:rsidR="00912F32" w:rsidRDefault="00912F32" w:rsidP="000A38B2">
      <w:pPr>
        <w:jc w:val="both"/>
      </w:pPr>
    </w:p>
    <w:p w14:paraId="7D88D3CA" w14:textId="3DC89EA0" w:rsidR="001616A5" w:rsidRDefault="001616A5" w:rsidP="000A38B2">
      <w:pPr>
        <w:jc w:val="both"/>
      </w:pPr>
      <w:r>
        <w:rPr>
          <w:noProof/>
          <w:lang w:eastAsia="nl-NL"/>
        </w:rPr>
        <w:lastRenderedPageBreak/>
        <mc:AlternateContent>
          <mc:Choice Requires="wps">
            <w:drawing>
              <wp:anchor distT="45720" distB="45720" distL="114300" distR="114300" simplePos="0" relativeHeight="251667456" behindDoc="0" locked="0" layoutInCell="1" allowOverlap="1" wp14:anchorId="547A268F" wp14:editId="6D260BE5">
                <wp:simplePos x="0" y="0"/>
                <wp:positionH relativeFrom="margin">
                  <wp:posOffset>0</wp:posOffset>
                </wp:positionH>
                <wp:positionV relativeFrom="paragraph">
                  <wp:posOffset>222885</wp:posOffset>
                </wp:positionV>
                <wp:extent cx="5405119" cy="634364"/>
                <wp:effectExtent l="0" t="0" r="24765" b="139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531DA4E" w14:textId="53180E5B" w:rsidR="001616A5" w:rsidRPr="002A62AB" w:rsidRDefault="001616A5" w:rsidP="001616A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46</w:t>
                            </w:r>
                            <w:r w:rsidRPr="002A62AB">
                              <w:rPr>
                                <w:b/>
                                <w:bCs/>
                              </w:rPr>
                              <w:t xml:space="preserve">, lid </w:t>
                            </w:r>
                            <w:r>
                              <w:rPr>
                                <w:b/>
                                <w:bCs/>
                              </w:rPr>
                              <w:t>5</w:t>
                            </w:r>
                            <w:r w:rsidRPr="002A62AB">
                              <w:rPr>
                                <w:b/>
                                <w:bCs/>
                              </w:rPr>
                              <w:t>:</w:t>
                            </w:r>
                          </w:p>
                          <w:p w14:paraId="6490A7CB" w14:textId="77777777" w:rsidR="001616A5" w:rsidRDefault="001616A5" w:rsidP="001616A5"/>
                          <w:p w14:paraId="1C81FF33" w14:textId="77777777" w:rsidR="001616A5" w:rsidRDefault="001616A5" w:rsidP="001616A5"/>
                          <w:p w14:paraId="422802F2" w14:textId="77777777" w:rsidR="001616A5" w:rsidRDefault="001616A5" w:rsidP="001616A5"/>
                          <w:p w14:paraId="1405D954" w14:textId="77777777" w:rsidR="001616A5" w:rsidRDefault="001616A5" w:rsidP="001616A5"/>
                          <w:p w14:paraId="3F6F3612" w14:textId="77777777" w:rsidR="001616A5" w:rsidRDefault="001616A5" w:rsidP="001616A5"/>
                          <w:p w14:paraId="287A201D" w14:textId="77777777" w:rsidR="001616A5" w:rsidRDefault="001616A5" w:rsidP="001616A5"/>
                          <w:p w14:paraId="702ECEA0" w14:textId="77777777" w:rsidR="001616A5" w:rsidRDefault="001616A5" w:rsidP="001616A5"/>
                          <w:p w14:paraId="4EB9C503" w14:textId="77777777" w:rsidR="001616A5" w:rsidRDefault="001616A5" w:rsidP="001616A5"/>
                          <w:p w14:paraId="47C7EBB7" w14:textId="77777777" w:rsidR="001616A5" w:rsidRDefault="001616A5" w:rsidP="001616A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A268F" id="Tekstvak 5" o:spid="_x0000_s1029" type="#_x0000_t202" style="position:absolute;left:0;text-align:left;margin-left:0;margin-top:17.5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VqganNsAAAAHAQAADwAAAGRycy9kb3ducmV2LnhtbEyPwU7DMBBE70j8g7VIXCrq&#10;pJGrKsSpoFJPnBrK3Y2XJCJeB9tt079nOcFxNKOZN9V2dqO4YIiDJw35MgOB1Ho7UKfh+L5/2oCI&#10;yZA1oyfUcMMI2/r+rjKl9Vc64KVJneASiqXR0Kc0lVLGtkdn4tJPSOx9+uBMYhk6aYO5crkb5SrL&#10;1tKZgXihNxPuemy/mrPTsP5uisXbh13Q4bZ/Da1TdndUWj8+zC/PIBLO6S8Mv/iMDjUznfyZbBSj&#10;Bj6SNBQqB8HuRuUrECeOFSoDWVfyP3/9AwAA//8DAFBLAQItABQABgAIAAAAIQC2gziS/gAAAOEB&#10;AAATAAAAAAAAAAAAAAAAAAAAAABbQ29udGVudF9UeXBlc10ueG1sUEsBAi0AFAAGAAgAAAAhADj9&#10;If/WAAAAlAEAAAsAAAAAAAAAAAAAAAAALwEAAF9yZWxzLy5yZWxzUEsBAi0AFAAGAAgAAAAhANgD&#10;WdQVAgAAJgQAAA4AAAAAAAAAAAAAAAAALgIAAGRycy9lMm9Eb2MueG1sUEsBAi0AFAAGAAgAAAAh&#10;AFaoGpzbAAAABwEAAA8AAAAAAAAAAAAAAAAAbwQAAGRycy9kb3ducmV2LnhtbFBLBQYAAAAABAAE&#10;APMAAAB3BQAAAAA=&#10;">
                <v:textbox style="mso-fit-shape-to-text:t">
                  <w:txbxContent>
                    <w:p w14:paraId="0531DA4E" w14:textId="53180E5B" w:rsidR="001616A5" w:rsidRPr="002A62AB" w:rsidRDefault="001616A5" w:rsidP="001616A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46</w:t>
                      </w:r>
                      <w:r w:rsidRPr="002A62AB">
                        <w:rPr>
                          <w:b/>
                          <w:bCs/>
                        </w:rPr>
                        <w:t xml:space="preserve">, lid </w:t>
                      </w:r>
                      <w:r>
                        <w:rPr>
                          <w:b/>
                          <w:bCs/>
                        </w:rPr>
                        <w:t>5</w:t>
                      </w:r>
                      <w:r w:rsidRPr="002A62AB">
                        <w:rPr>
                          <w:b/>
                          <w:bCs/>
                        </w:rPr>
                        <w:t>:</w:t>
                      </w:r>
                    </w:p>
                    <w:p w14:paraId="6490A7CB" w14:textId="77777777" w:rsidR="001616A5" w:rsidRDefault="001616A5" w:rsidP="001616A5"/>
                    <w:p w14:paraId="1C81FF33" w14:textId="77777777" w:rsidR="001616A5" w:rsidRDefault="001616A5" w:rsidP="001616A5"/>
                    <w:p w14:paraId="422802F2" w14:textId="77777777" w:rsidR="001616A5" w:rsidRDefault="001616A5" w:rsidP="001616A5"/>
                    <w:p w14:paraId="1405D954" w14:textId="77777777" w:rsidR="001616A5" w:rsidRDefault="001616A5" w:rsidP="001616A5"/>
                    <w:p w14:paraId="3F6F3612" w14:textId="77777777" w:rsidR="001616A5" w:rsidRDefault="001616A5" w:rsidP="001616A5"/>
                    <w:p w14:paraId="287A201D" w14:textId="77777777" w:rsidR="001616A5" w:rsidRDefault="001616A5" w:rsidP="001616A5"/>
                    <w:p w14:paraId="702ECEA0" w14:textId="77777777" w:rsidR="001616A5" w:rsidRDefault="001616A5" w:rsidP="001616A5"/>
                    <w:p w14:paraId="4EB9C503" w14:textId="77777777" w:rsidR="001616A5" w:rsidRDefault="001616A5" w:rsidP="001616A5"/>
                    <w:p w14:paraId="47C7EBB7" w14:textId="77777777" w:rsidR="001616A5" w:rsidRDefault="001616A5" w:rsidP="001616A5">
                      <w:r>
                        <w:t xml:space="preserve">  </w:t>
                      </w:r>
                    </w:p>
                  </w:txbxContent>
                </v:textbox>
                <w10:wrap type="topAndBottom" anchorx="margin"/>
              </v:shape>
            </w:pict>
          </mc:Fallback>
        </mc:AlternateContent>
      </w:r>
    </w:p>
    <w:p w14:paraId="1DE38BD8" w14:textId="77777777" w:rsidR="000A38B2" w:rsidRDefault="00EC7028"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6</w:t>
      </w:r>
      <w:r w:rsidR="000A38B2">
        <w:rPr>
          <w:b/>
          <w:bCs/>
          <w:i/>
          <w:iCs/>
          <w:u w:val="single"/>
        </w:rPr>
        <w:t>:</w:t>
      </w:r>
    </w:p>
    <w:p w14:paraId="091A86E3" w14:textId="3D78A447" w:rsidR="00417BD9" w:rsidRDefault="00417BD9" w:rsidP="000A38B2">
      <w:pPr>
        <w:jc w:val="both"/>
        <w:rPr>
          <w:i/>
          <w:iCs/>
        </w:rPr>
      </w:pPr>
      <w:r w:rsidRPr="00417BD9">
        <w:rPr>
          <w:i/>
          <w:iCs/>
        </w:rPr>
        <w:t>Het bedrag van de steun voor het distributienetwerk is niet hoger dan het verschil tussen de in aanmerking komende kosten en de exploitatiewinst. De exploitatiewinst wordt in mindering gebracht op de in aanmerking komende kosten, hetzij vooraf hetzij via een terugvorderingsmechanisme.</w:t>
      </w:r>
    </w:p>
    <w:p w14:paraId="6A2933B9" w14:textId="77777777" w:rsidR="002D76AB" w:rsidRDefault="002D76AB" w:rsidP="000A38B2">
      <w:pPr>
        <w:jc w:val="both"/>
      </w:pPr>
    </w:p>
    <w:p w14:paraId="7F4E48D2" w14:textId="5F165B37" w:rsidR="002D76AB" w:rsidRDefault="002D76AB" w:rsidP="002D76AB">
      <w:pPr>
        <w:jc w:val="both"/>
      </w:pPr>
      <w:r w:rsidRPr="00BB0726">
        <w:rPr>
          <w:b/>
          <w:bCs/>
        </w:rPr>
        <w:t>Toelichting:</w:t>
      </w:r>
      <w:r>
        <w:t xml:space="preserve"> </w:t>
      </w:r>
      <w:r>
        <w:br/>
        <w:t xml:space="preserve">In het geval dat de investering een distributienetwerk betreft, en u de exploitatiewinst vooraf in mindering brengt, dan dient uw aanvraag een funding gap berekening te bevatten, die voldoet aan de eisen uit lid 5. Wij verzoeken u die berekening aan de begroting toe te voegen. </w:t>
      </w:r>
      <w:r w:rsidRPr="00577BA2">
        <w:t>De gevraagde subsidie is maximaal gelijk aan funding gap en niet hoger dan 70% over de investeringen.</w:t>
      </w:r>
      <w:r>
        <w:t xml:space="preserve"> Neem contact op met de Beheerautoriteit</w:t>
      </w:r>
      <w:r w:rsidRPr="00577BA2">
        <w:t xml:space="preserve"> </w:t>
      </w:r>
      <w:r>
        <w:t>voor een format.</w:t>
      </w:r>
    </w:p>
    <w:p w14:paraId="0B3206B4" w14:textId="49B2267C" w:rsidR="00B743D2" w:rsidRDefault="00414446" w:rsidP="000A38B2">
      <w:pPr>
        <w:jc w:val="both"/>
      </w:pPr>
      <w:r>
        <w:rPr>
          <w:noProof/>
          <w:lang w:eastAsia="nl-NL"/>
        </w:rPr>
        <mc:AlternateContent>
          <mc:Choice Requires="wps">
            <w:drawing>
              <wp:anchor distT="45720" distB="45720" distL="114300" distR="114300" simplePos="0" relativeHeight="251665408" behindDoc="0" locked="0" layoutInCell="1" allowOverlap="1" wp14:anchorId="14BB6E97" wp14:editId="712B458F">
                <wp:simplePos x="0" y="0"/>
                <wp:positionH relativeFrom="margin">
                  <wp:align>left</wp:align>
                </wp:positionH>
                <wp:positionV relativeFrom="paragraph">
                  <wp:posOffset>238760</wp:posOffset>
                </wp:positionV>
                <wp:extent cx="5404485" cy="975360"/>
                <wp:effectExtent l="0" t="0" r="24765" b="1524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975360"/>
                        </a:xfrm>
                        <a:prstGeom prst="rect">
                          <a:avLst/>
                        </a:prstGeom>
                        <a:solidFill>
                          <a:srgbClr val="FFFFFF"/>
                        </a:solidFill>
                        <a:ln w="9525">
                          <a:solidFill>
                            <a:srgbClr val="000000"/>
                          </a:solidFill>
                          <a:miter lim="800000"/>
                          <a:headEnd/>
                          <a:tailEnd/>
                        </a:ln>
                      </wps:spPr>
                      <wps:txbx>
                        <w:txbxContent>
                          <w:p w14:paraId="241137CE" w14:textId="2396C47F" w:rsidR="00281877" w:rsidRPr="001616A5" w:rsidRDefault="00281877" w:rsidP="00281877">
                            <w:pPr>
                              <w:rPr>
                                <w:b/>
                                <w:bCs/>
                              </w:rPr>
                            </w:pPr>
                          </w:p>
                          <w:p w14:paraId="43969B8C" w14:textId="77777777" w:rsidR="00281877" w:rsidRPr="00414446" w:rsidRDefault="00281877" w:rsidP="00281877"/>
                          <w:p w14:paraId="03DA2F2B" w14:textId="77777777" w:rsidR="00281877" w:rsidRPr="00414446" w:rsidRDefault="00281877" w:rsidP="00281877"/>
                          <w:p w14:paraId="645027E9" w14:textId="77777777" w:rsidR="00281877" w:rsidRPr="00414446" w:rsidRDefault="00281877" w:rsidP="00281877"/>
                          <w:p w14:paraId="721804AF" w14:textId="77777777" w:rsidR="00281877" w:rsidRPr="00414446" w:rsidRDefault="00281877" w:rsidP="00281877"/>
                          <w:p w14:paraId="1E78B51F" w14:textId="77777777" w:rsidR="00281877" w:rsidRPr="00414446" w:rsidRDefault="00281877" w:rsidP="00281877"/>
                          <w:p w14:paraId="17C9305E" w14:textId="77777777" w:rsidR="00281877" w:rsidRPr="00414446" w:rsidRDefault="00281877" w:rsidP="00281877"/>
                          <w:p w14:paraId="1C515247" w14:textId="77777777" w:rsidR="00281877" w:rsidRPr="00414446" w:rsidRDefault="00281877" w:rsidP="00281877">
                            <w:r w:rsidRPr="00414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B6E97" id="Tekstvak 3" o:spid="_x0000_s1030" type="#_x0000_t202" style="position:absolute;left:0;text-align:left;margin-left:0;margin-top:18.8pt;width:425.55pt;height:76.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niFQIAACYEAAAOAAAAZHJzL2Uyb0RvYy54bWysU81u2zAMvg/YOwi6L3Yyu02NOEWXLsOA&#10;7gfo9gCyJMfCZFGTlNjd05eS0zTotsswHQRSpD6SH8nV9dhrcpDOKzA1nc9ySqThIJTZ1fT7t+2b&#10;JSU+MCOYBiNr+iA9vV6/frUabCUX0IEW0hEEMb4abE27EGyVZZ53smd+BlYaNLbgehZQdbtMODYg&#10;eq+zRZ5fZAM4YR1w6T2+3k5Guk74bSt5+NK2Xgaia4q5hXS7dDfxztYrVu0cs53ixzTYP2TRM2Uw&#10;6AnqlgVG9k79BtUr7sBDG2Yc+gzaVnGZasBq5vmLau47ZmWqBcnx9kST/3+w/PPh3n51JIzvYMQG&#10;piK8vQP+wxMDm46ZnbxxDoZOMoGB55GybLC+On6NVPvKR5Bm+AQCm8z2ARLQ2Lo+soJ1EkTHBjyc&#10;SJdjIBwfyyIvimVJCUfb1WX59iJ1JWPV02/rfPggoSdRqKnDpiZ0drjzIWbDqieXGMyDVmKrtE6K&#10;2zUb7ciB4QBs00kFvHDThgwYvVyUEwF/hcjT+RNErwJOslZ9TZcnJ1ZF2t4bkeYsMKUnGVPW5shj&#10;pG4iMYzNSJSoaREDRFobEA9IrINpcHHRUOjA/aJkwKGtqf+5Z05Soj8abM7VvCjilCelKC8XqLhz&#10;S3NuYYYjVE0DJZO4CWkzIm8GbrCJrUr8PmdyTBmHMdF+XJw47ed68npe7/UjAAAA//8DAFBLAwQU&#10;AAYACAAAACEAPEkGTt4AAAAHAQAADwAAAGRycy9kb3ducmV2LnhtbEyPwU7DMBBE70j8g7VIXBB1&#10;0kKahjgVQgLBDdoKrm68TSLidbDdNPw9ywmOoxnNvCnXk+3FiD50jhSkswQEUu1MR42C3fbxOgcR&#10;oiaje0eo4BsDrKvzs1IXxp3oDcdNbASXUCi0gjbGoZAy1C1aHWZuQGLv4LzVkaVvpPH6xOW2l/Mk&#10;yaTVHfFCqwd8aLH+3BytgvzmefwIL4vX9zo79Kt4tRyfvrxSlxfT/R2IiFP8C8MvPqNDxUx7dyQT&#10;RK+Aj0QFi2UGgt38Nk1B7Dm2Sucgq1L+569+AAAA//8DAFBLAQItABQABgAIAAAAIQC2gziS/gAA&#10;AOEBAAATAAAAAAAAAAAAAAAAAAAAAABbQ29udGVudF9UeXBlc10ueG1sUEsBAi0AFAAGAAgAAAAh&#10;ADj9If/WAAAAlAEAAAsAAAAAAAAAAAAAAAAALwEAAF9yZWxzLy5yZWxzUEsBAi0AFAAGAAgAAAAh&#10;AFQ7aeIVAgAAJgQAAA4AAAAAAAAAAAAAAAAALgIAAGRycy9lMm9Eb2MueG1sUEsBAi0AFAAGAAgA&#10;AAAhADxJBk7eAAAABwEAAA8AAAAAAAAAAAAAAAAAbwQAAGRycy9kb3ducmV2LnhtbFBLBQYAAAAA&#10;BAAEAPMAAAB6BQAAAAA=&#10;">
                <v:textbox>
                  <w:txbxContent>
                    <w:p w14:paraId="241137CE" w14:textId="2396C47F" w:rsidR="00281877" w:rsidRPr="001616A5" w:rsidRDefault="00281877" w:rsidP="00281877">
                      <w:pPr>
                        <w:rPr>
                          <w:b/>
                          <w:bCs/>
                        </w:rPr>
                      </w:pPr>
                    </w:p>
                    <w:p w14:paraId="43969B8C" w14:textId="77777777" w:rsidR="00281877" w:rsidRPr="00414446" w:rsidRDefault="00281877" w:rsidP="00281877"/>
                    <w:p w14:paraId="03DA2F2B" w14:textId="77777777" w:rsidR="00281877" w:rsidRPr="00414446" w:rsidRDefault="00281877" w:rsidP="00281877"/>
                    <w:p w14:paraId="645027E9" w14:textId="77777777" w:rsidR="00281877" w:rsidRPr="00414446" w:rsidRDefault="00281877" w:rsidP="00281877"/>
                    <w:p w14:paraId="721804AF" w14:textId="77777777" w:rsidR="00281877" w:rsidRPr="00414446" w:rsidRDefault="00281877" w:rsidP="00281877"/>
                    <w:p w14:paraId="1E78B51F" w14:textId="77777777" w:rsidR="00281877" w:rsidRPr="00414446" w:rsidRDefault="00281877" w:rsidP="00281877"/>
                    <w:p w14:paraId="17C9305E" w14:textId="77777777" w:rsidR="00281877" w:rsidRPr="00414446" w:rsidRDefault="00281877" w:rsidP="00281877"/>
                    <w:p w14:paraId="1C515247" w14:textId="77777777" w:rsidR="00281877" w:rsidRPr="00414446" w:rsidRDefault="00281877" w:rsidP="00281877">
                      <w:r w:rsidRPr="00414446">
                        <w:t xml:space="preserve">  </w:t>
                      </w:r>
                    </w:p>
                  </w:txbxContent>
                </v:textbox>
                <w10:wrap type="topAndBottom" anchorx="margin"/>
              </v:shape>
            </w:pict>
          </mc:Fallback>
        </mc:AlternateContent>
      </w:r>
    </w:p>
    <w:p w14:paraId="1D0C57A2" w14:textId="77777777" w:rsidR="00417BD9" w:rsidRDefault="00417BD9" w:rsidP="000A38B2">
      <w:pPr>
        <w:jc w:val="both"/>
      </w:pPr>
    </w:p>
    <w:p w14:paraId="1BDEF48F" w14:textId="54D31C2A" w:rsidR="00BB0726" w:rsidRPr="00C72E38" w:rsidRDefault="00BB0726" w:rsidP="000A38B2">
      <w:pPr>
        <w:jc w:val="both"/>
      </w:pPr>
    </w:p>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D55" w14:textId="77777777" w:rsidR="009F230F" w:rsidRDefault="009F23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2BB7" w14:textId="64E10EB6" w:rsidR="00C7235E" w:rsidRDefault="00C7235E" w:rsidP="00C7235E">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A77CA2E" wp14:editId="7AECF902">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136290">
      <w:rPr>
        <w:rFonts w:asciiTheme="minorHAnsi" w:hAnsiTheme="minorHAnsi" w:cstheme="minorHAnsi"/>
        <w:b/>
        <w:bCs/>
        <w:color w:val="004A99"/>
      </w:rPr>
      <w:t>JTF</w:t>
    </w:r>
    <w:r>
      <w:rPr>
        <w:rFonts w:asciiTheme="minorHAnsi" w:hAnsiTheme="minorHAnsi" w:cstheme="minorHAnsi"/>
        <w:b/>
        <w:bCs/>
        <w:color w:val="004A99"/>
      </w:rPr>
      <w:t xml:space="preserve"> 2021-2027</w:t>
    </w:r>
  </w:p>
  <w:p w14:paraId="3BA1E0A9" w14:textId="77777777" w:rsidR="009F230F" w:rsidRPr="00C7235E" w:rsidRDefault="009F230F" w:rsidP="00C723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2C65" w14:textId="77777777" w:rsidR="009F230F" w:rsidRDefault="009F2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136290"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4C67F962" w14:textId="40A389FC" w:rsidR="00722B69" w:rsidRDefault="00722B69">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p>
  </w:footnote>
  <w:footnote w:id="3">
    <w:p w14:paraId="26A26E4F" w14:textId="77777777" w:rsidR="00B743D2" w:rsidRDefault="00B743D2" w:rsidP="00B743D2">
      <w:pPr>
        <w:pStyle w:val="Voetnoottekst"/>
      </w:pPr>
      <w:r>
        <w:rPr>
          <w:rStyle w:val="Voetnootmarkering"/>
        </w:rPr>
        <w:footnoteRef/>
      </w:r>
      <w:r>
        <w:t xml:space="preserve"> punt 72, </w:t>
      </w:r>
      <w:r w:rsidRPr="00E05E57">
        <w:t>Richtsnoeren staatssteun ten behoeve van milieubescherming en energie 2014-2020</w:t>
      </w:r>
      <w:r>
        <w:t xml:space="preserve"> </w:t>
      </w:r>
      <w:r w:rsidRPr="00E05E57">
        <w:t>(2014/C 200/01)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48D0" w14:textId="77777777" w:rsidR="009F230F" w:rsidRDefault="009F23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F35E" w14:textId="77777777" w:rsidR="009F230F" w:rsidRDefault="009F23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14F1" w14:textId="77777777" w:rsidR="009F230F" w:rsidRDefault="009F23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3119141">
    <w:abstractNumId w:val="7"/>
  </w:num>
  <w:num w:numId="2" w16cid:durableId="627051688">
    <w:abstractNumId w:val="3"/>
  </w:num>
  <w:num w:numId="3" w16cid:durableId="1803033865">
    <w:abstractNumId w:val="11"/>
  </w:num>
  <w:num w:numId="4" w16cid:durableId="934558112">
    <w:abstractNumId w:val="6"/>
  </w:num>
  <w:num w:numId="5" w16cid:durableId="412360336">
    <w:abstractNumId w:val="0"/>
  </w:num>
  <w:num w:numId="6" w16cid:durableId="654183287">
    <w:abstractNumId w:val="10"/>
  </w:num>
  <w:num w:numId="7" w16cid:durableId="1800415271">
    <w:abstractNumId w:val="1"/>
  </w:num>
  <w:num w:numId="8" w16cid:durableId="982661258">
    <w:abstractNumId w:val="8"/>
  </w:num>
  <w:num w:numId="9" w16cid:durableId="2053462417">
    <w:abstractNumId w:val="5"/>
  </w:num>
  <w:num w:numId="10" w16cid:durableId="1011298016">
    <w:abstractNumId w:val="6"/>
  </w:num>
  <w:num w:numId="11" w16cid:durableId="571308136">
    <w:abstractNumId w:val="6"/>
  </w:num>
  <w:num w:numId="12" w16cid:durableId="316152079">
    <w:abstractNumId w:val="2"/>
  </w:num>
  <w:num w:numId="13" w16cid:durableId="1482232007">
    <w:abstractNumId w:val="4"/>
  </w:num>
  <w:num w:numId="14" w16cid:durableId="1163662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710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261B2"/>
    <w:rsid w:val="00072673"/>
    <w:rsid w:val="000A38B2"/>
    <w:rsid w:val="000D1C37"/>
    <w:rsid w:val="000D3E45"/>
    <w:rsid w:val="000F3550"/>
    <w:rsid w:val="00102CAF"/>
    <w:rsid w:val="00102D36"/>
    <w:rsid w:val="00110A65"/>
    <w:rsid w:val="00114C3E"/>
    <w:rsid w:val="001248A8"/>
    <w:rsid w:val="00136290"/>
    <w:rsid w:val="001616A5"/>
    <w:rsid w:val="001955D0"/>
    <w:rsid w:val="00197612"/>
    <w:rsid w:val="001B5BF7"/>
    <w:rsid w:val="001C405B"/>
    <w:rsid w:val="001C517A"/>
    <w:rsid w:val="001D03DE"/>
    <w:rsid w:val="001E084E"/>
    <w:rsid w:val="00201945"/>
    <w:rsid w:val="00211907"/>
    <w:rsid w:val="00267E3F"/>
    <w:rsid w:val="00281877"/>
    <w:rsid w:val="0028560D"/>
    <w:rsid w:val="002A40B7"/>
    <w:rsid w:val="002D76AB"/>
    <w:rsid w:val="002D7EE3"/>
    <w:rsid w:val="003408E8"/>
    <w:rsid w:val="0036762E"/>
    <w:rsid w:val="003812AF"/>
    <w:rsid w:val="003849F9"/>
    <w:rsid w:val="003950D3"/>
    <w:rsid w:val="003D6486"/>
    <w:rsid w:val="003F1EBA"/>
    <w:rsid w:val="00406012"/>
    <w:rsid w:val="004138C8"/>
    <w:rsid w:val="00414446"/>
    <w:rsid w:val="00417BD9"/>
    <w:rsid w:val="0042793D"/>
    <w:rsid w:val="00447DEC"/>
    <w:rsid w:val="00452EBF"/>
    <w:rsid w:val="00454CF1"/>
    <w:rsid w:val="004622C9"/>
    <w:rsid w:val="00465D20"/>
    <w:rsid w:val="004818A7"/>
    <w:rsid w:val="004C76F8"/>
    <w:rsid w:val="004D55F1"/>
    <w:rsid w:val="004D7111"/>
    <w:rsid w:val="00524790"/>
    <w:rsid w:val="00525205"/>
    <w:rsid w:val="005258BA"/>
    <w:rsid w:val="005471E0"/>
    <w:rsid w:val="00571B15"/>
    <w:rsid w:val="00571B71"/>
    <w:rsid w:val="005831C5"/>
    <w:rsid w:val="005E6B57"/>
    <w:rsid w:val="005F161A"/>
    <w:rsid w:val="005F34FE"/>
    <w:rsid w:val="005F60F6"/>
    <w:rsid w:val="00621815"/>
    <w:rsid w:val="00622498"/>
    <w:rsid w:val="00627D64"/>
    <w:rsid w:val="00630F0B"/>
    <w:rsid w:val="006571CE"/>
    <w:rsid w:val="00685E27"/>
    <w:rsid w:val="006A53D1"/>
    <w:rsid w:val="006D3559"/>
    <w:rsid w:val="006F05CC"/>
    <w:rsid w:val="006F631B"/>
    <w:rsid w:val="007045B8"/>
    <w:rsid w:val="00722B69"/>
    <w:rsid w:val="0075030E"/>
    <w:rsid w:val="007579CE"/>
    <w:rsid w:val="007840F7"/>
    <w:rsid w:val="007F5D2B"/>
    <w:rsid w:val="00822991"/>
    <w:rsid w:val="00834F47"/>
    <w:rsid w:val="008418FE"/>
    <w:rsid w:val="00845530"/>
    <w:rsid w:val="00881667"/>
    <w:rsid w:val="008858B5"/>
    <w:rsid w:val="00887161"/>
    <w:rsid w:val="00893CDE"/>
    <w:rsid w:val="008C48D0"/>
    <w:rsid w:val="008C4B99"/>
    <w:rsid w:val="008D620D"/>
    <w:rsid w:val="00912F32"/>
    <w:rsid w:val="009226F1"/>
    <w:rsid w:val="00925438"/>
    <w:rsid w:val="009436D9"/>
    <w:rsid w:val="009737E4"/>
    <w:rsid w:val="00995CA7"/>
    <w:rsid w:val="00996F85"/>
    <w:rsid w:val="009D5089"/>
    <w:rsid w:val="009E2B3B"/>
    <w:rsid w:val="009F230F"/>
    <w:rsid w:val="00A01C22"/>
    <w:rsid w:val="00A30351"/>
    <w:rsid w:val="00A50BB8"/>
    <w:rsid w:val="00A51D43"/>
    <w:rsid w:val="00A76A29"/>
    <w:rsid w:val="00AC7021"/>
    <w:rsid w:val="00AF6D7F"/>
    <w:rsid w:val="00B216D8"/>
    <w:rsid w:val="00B51362"/>
    <w:rsid w:val="00B743D2"/>
    <w:rsid w:val="00B83C70"/>
    <w:rsid w:val="00BA3684"/>
    <w:rsid w:val="00BB0726"/>
    <w:rsid w:val="00BB6462"/>
    <w:rsid w:val="00C344BC"/>
    <w:rsid w:val="00C7235E"/>
    <w:rsid w:val="00C72E38"/>
    <w:rsid w:val="00C80912"/>
    <w:rsid w:val="00C93E9E"/>
    <w:rsid w:val="00CD1E0D"/>
    <w:rsid w:val="00D1255B"/>
    <w:rsid w:val="00D235B3"/>
    <w:rsid w:val="00D548EE"/>
    <w:rsid w:val="00D7141E"/>
    <w:rsid w:val="00D842D8"/>
    <w:rsid w:val="00D95557"/>
    <w:rsid w:val="00DA27F6"/>
    <w:rsid w:val="00DA6C3D"/>
    <w:rsid w:val="00DB5269"/>
    <w:rsid w:val="00DD409F"/>
    <w:rsid w:val="00E005DA"/>
    <w:rsid w:val="00E01953"/>
    <w:rsid w:val="00E161A6"/>
    <w:rsid w:val="00E43808"/>
    <w:rsid w:val="00E44DC9"/>
    <w:rsid w:val="00E7133A"/>
    <w:rsid w:val="00E7563F"/>
    <w:rsid w:val="00EC2A89"/>
    <w:rsid w:val="00EC7028"/>
    <w:rsid w:val="00EE515E"/>
    <w:rsid w:val="00EE63C3"/>
    <w:rsid w:val="00EF4900"/>
    <w:rsid w:val="00F13C3C"/>
    <w:rsid w:val="00F23A27"/>
    <w:rsid w:val="00F5399E"/>
    <w:rsid w:val="00F55147"/>
    <w:rsid w:val="00F600BE"/>
    <w:rsid w:val="00F77C64"/>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EE63C3"/>
    <w:rPr>
      <w:sz w:val="16"/>
      <w:szCs w:val="16"/>
    </w:rPr>
  </w:style>
  <w:style w:type="paragraph" w:styleId="Tekstopmerking">
    <w:name w:val="annotation text"/>
    <w:basedOn w:val="Standaard"/>
    <w:link w:val="TekstopmerkingChar"/>
    <w:uiPriority w:val="99"/>
    <w:semiHidden/>
    <w:unhideWhenUsed/>
    <w:rsid w:val="00EE63C3"/>
    <w:pPr>
      <w:spacing w:line="240" w:lineRule="auto"/>
    </w:pPr>
    <w:rPr>
      <w:szCs w:val="20"/>
    </w:rPr>
  </w:style>
  <w:style w:type="character" w:customStyle="1" w:styleId="TekstopmerkingChar">
    <w:name w:val="Tekst opmerking Char"/>
    <w:basedOn w:val="Standaardalinea-lettertype"/>
    <w:link w:val="Tekstopmerking"/>
    <w:uiPriority w:val="99"/>
    <w:semiHidden/>
    <w:rsid w:val="00EE63C3"/>
    <w:rPr>
      <w:szCs w:val="20"/>
    </w:rPr>
  </w:style>
  <w:style w:type="paragraph" w:styleId="Onderwerpvanopmerking">
    <w:name w:val="annotation subject"/>
    <w:basedOn w:val="Tekstopmerking"/>
    <w:next w:val="Tekstopmerking"/>
    <w:link w:val="OnderwerpvanopmerkingChar"/>
    <w:uiPriority w:val="99"/>
    <w:semiHidden/>
    <w:unhideWhenUsed/>
    <w:rsid w:val="00EE63C3"/>
    <w:rPr>
      <w:b/>
      <w:bCs/>
    </w:rPr>
  </w:style>
  <w:style w:type="character" w:customStyle="1" w:styleId="OnderwerpvanopmerkingChar">
    <w:name w:val="Onderwerp van opmerking Char"/>
    <w:basedOn w:val="TekstopmerkingChar"/>
    <w:link w:val="Onderwerpvanopmerking"/>
    <w:uiPriority w:val="99"/>
    <w:semiHidden/>
    <w:rsid w:val="00EE63C3"/>
    <w:rPr>
      <w:b/>
      <w:bCs/>
      <w:szCs w:val="20"/>
    </w:rPr>
  </w:style>
  <w:style w:type="paragraph" w:styleId="Revisie">
    <w:name w:val="Revision"/>
    <w:hidden/>
    <w:uiPriority w:val="99"/>
    <w:semiHidden/>
    <w:rsid w:val="003F1EBA"/>
    <w:pPr>
      <w:spacing w:line="240" w:lineRule="auto"/>
      <w:ind w:left="0" w:firstLine="0"/>
    </w:pPr>
  </w:style>
  <w:style w:type="character" w:styleId="Hyperlink">
    <w:name w:val="Hyperlink"/>
    <w:basedOn w:val="Standaardalinea-lettertype"/>
    <w:uiPriority w:val="99"/>
    <w:unhideWhenUsed/>
    <w:rsid w:val="001E084E"/>
    <w:rPr>
      <w:color w:val="0000FF"/>
      <w:u w:val="single"/>
    </w:rPr>
  </w:style>
  <w:style w:type="character" w:customStyle="1" w:styleId="Onopgelostemelding1">
    <w:name w:val="Onopgeloste melding1"/>
    <w:basedOn w:val="Standaardalinea-lettertype"/>
    <w:uiPriority w:val="99"/>
    <w:semiHidden/>
    <w:unhideWhenUsed/>
    <w:rsid w:val="00281877"/>
    <w:rPr>
      <w:color w:val="605E5C"/>
      <w:shd w:val="clear" w:color="auto" w:fill="E1DFDD"/>
    </w:rPr>
  </w:style>
  <w:style w:type="character" w:styleId="GevolgdeHyperlink">
    <w:name w:val="FollowedHyperlink"/>
    <w:basedOn w:val="Standaardalinea-lettertype"/>
    <w:uiPriority w:val="99"/>
    <w:semiHidden/>
    <w:unhideWhenUsed/>
    <w:rsid w:val="00281877"/>
    <w:rPr>
      <w:color w:val="954F72" w:themeColor="followedHyperlink"/>
      <w:u w:val="single"/>
    </w:rPr>
  </w:style>
  <w:style w:type="paragraph" w:styleId="Koptekst">
    <w:name w:val="header"/>
    <w:basedOn w:val="Standaard"/>
    <w:link w:val="KoptekstChar"/>
    <w:uiPriority w:val="99"/>
    <w:unhideWhenUsed/>
    <w:rsid w:val="009F23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5466">
      <w:bodyDiv w:val="1"/>
      <w:marLeft w:val="0"/>
      <w:marRight w:val="0"/>
      <w:marTop w:val="0"/>
      <w:marBottom w:val="0"/>
      <w:divBdr>
        <w:top w:val="none" w:sz="0" w:space="0" w:color="auto"/>
        <w:left w:val="none" w:sz="0" w:space="0" w:color="auto"/>
        <w:bottom w:val="none" w:sz="0" w:space="0" w:color="auto"/>
        <w:right w:val="none" w:sz="0" w:space="0" w:color="auto"/>
      </w:divBdr>
    </w:div>
    <w:div w:id="1759137483">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102E-195B-4601-831C-EE5957DB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973</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10</cp:revision>
  <cp:lastPrinted>2019-11-18T13:40:00Z</cp:lastPrinted>
  <dcterms:created xsi:type="dcterms:W3CDTF">2022-06-01T07:36:00Z</dcterms:created>
  <dcterms:modified xsi:type="dcterms:W3CDTF">2022-11-25T09:42:00Z</dcterms:modified>
</cp:coreProperties>
</file>